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color w:val="000000"/>
          <w:spacing w:val="-11"/>
          <w:sz w:val="44"/>
          <w:szCs w:val="44"/>
        </w:rPr>
      </w:pPr>
    </w:p>
    <w:p>
      <w:pPr>
        <w:rPr>
          <w:rFonts w:hint="eastAsia" w:ascii="黑体" w:hAnsi="黑体" w:eastAsia="黑体" w:cs="黑体"/>
          <w:b/>
          <w:color w:val="000000"/>
          <w:spacing w:val="-11"/>
          <w:sz w:val="44"/>
          <w:szCs w:val="44"/>
        </w:rPr>
      </w:pPr>
    </w:p>
    <w:p>
      <w:pPr>
        <w:jc w:val="center"/>
        <w:rPr>
          <w:rFonts w:ascii="黑体" w:hAnsi="黑体" w:eastAsia="黑体" w:cs="黑体"/>
          <w:b/>
          <w:color w:val="000000"/>
          <w:spacing w:val="-11"/>
          <w:sz w:val="44"/>
          <w:szCs w:val="44"/>
        </w:rPr>
      </w:pPr>
      <w:r>
        <w:rPr>
          <w:rFonts w:hint="eastAsia" w:ascii="黑体" w:hAnsi="黑体" w:eastAsia="黑体" w:cs="黑体"/>
          <w:b/>
          <w:color w:val="000000"/>
          <w:spacing w:val="-11"/>
          <w:sz w:val="44"/>
          <w:szCs w:val="44"/>
        </w:rPr>
        <w:t>重庆长风化学工业有限公司</w:t>
      </w:r>
    </w:p>
    <w:p>
      <w:pPr>
        <w:jc w:val="center"/>
        <w:rPr>
          <w:rFonts w:hint="eastAsia" w:ascii="黑体" w:hAnsi="黑体" w:eastAsia="黑体" w:cs="黑体"/>
          <w:b/>
          <w:color w:val="000000"/>
          <w:spacing w:val="-11"/>
          <w:sz w:val="44"/>
          <w:szCs w:val="44"/>
          <w:lang w:val="en-US" w:eastAsia="zh-CN"/>
        </w:rPr>
      </w:pPr>
      <w:r>
        <w:rPr>
          <w:rFonts w:hint="eastAsia" w:ascii="黑体" w:hAnsi="黑体" w:eastAsia="黑体" w:cs="黑体"/>
          <w:b/>
          <w:color w:val="000000"/>
          <w:spacing w:val="-11"/>
          <w:sz w:val="44"/>
          <w:szCs w:val="44"/>
          <w:lang w:val="en-US" w:eastAsia="zh-CN"/>
        </w:rPr>
        <w:t>循环冷却水应急系统项目</w:t>
      </w:r>
    </w:p>
    <w:p>
      <w:pPr>
        <w:pStyle w:val="11"/>
        <w:spacing w:line="360" w:lineRule="auto"/>
        <w:jc w:val="center"/>
        <w:rPr>
          <w:rFonts w:ascii="黑体" w:hAnsi="黑体" w:eastAsia="黑体" w:cs="黑体"/>
          <w:b/>
          <w:color w:val="000000"/>
          <w:spacing w:val="-11"/>
          <w:sz w:val="44"/>
          <w:szCs w:val="44"/>
        </w:rPr>
      </w:pPr>
    </w:p>
    <w:p>
      <w:pPr>
        <w:pStyle w:val="11"/>
        <w:spacing w:line="360" w:lineRule="auto"/>
        <w:jc w:val="center"/>
        <w:rPr>
          <w:rFonts w:ascii="黑体" w:hAnsi="黑体" w:eastAsia="黑体" w:cs="黑体"/>
          <w:b/>
          <w:color w:val="000000"/>
          <w:spacing w:val="-11"/>
          <w:sz w:val="36"/>
          <w:szCs w:val="36"/>
        </w:rPr>
      </w:pPr>
      <w:r>
        <w:rPr>
          <w:rFonts w:hint="eastAsia" w:ascii="黑体" w:hAnsi="黑体" w:eastAsia="黑体" w:cs="黑体"/>
          <w:b/>
          <w:color w:val="000000"/>
          <w:spacing w:val="-11"/>
          <w:sz w:val="36"/>
          <w:szCs w:val="36"/>
          <w:lang w:val="en-US" w:eastAsia="zh-CN"/>
        </w:rPr>
        <w:t xml:space="preserve"> 逆流式方形冷却塔</w:t>
      </w:r>
      <w:r>
        <w:rPr>
          <w:rFonts w:hint="eastAsia" w:ascii="黑体" w:hAnsi="黑体" w:eastAsia="黑体" w:cs="黑体"/>
          <w:b/>
          <w:color w:val="000000"/>
          <w:spacing w:val="-11"/>
          <w:sz w:val="36"/>
          <w:szCs w:val="36"/>
        </w:rPr>
        <w:t>采购合同</w:t>
      </w:r>
    </w:p>
    <w:p>
      <w:pPr>
        <w:pStyle w:val="11"/>
        <w:spacing w:line="360" w:lineRule="auto"/>
        <w:jc w:val="center"/>
        <w:rPr>
          <w:rFonts w:ascii="黑体" w:hAnsi="黑体" w:eastAsia="黑体" w:cs="黑体"/>
          <w:b/>
          <w:color w:val="000000"/>
          <w:spacing w:val="-11"/>
          <w:sz w:val="32"/>
          <w:szCs w:val="32"/>
        </w:rPr>
      </w:pPr>
    </w:p>
    <w:p>
      <w:pPr>
        <w:pStyle w:val="11"/>
        <w:spacing w:line="360" w:lineRule="auto"/>
        <w:jc w:val="center"/>
        <w:rPr>
          <w:rFonts w:ascii="黑体" w:hAnsi="黑体" w:eastAsia="黑体" w:cs="黑体"/>
          <w:b/>
          <w:color w:val="000000"/>
          <w:spacing w:val="-11"/>
          <w:sz w:val="32"/>
          <w:szCs w:val="32"/>
        </w:rPr>
      </w:pPr>
      <w:r>
        <w:rPr>
          <w:rFonts w:hint="eastAsia" w:ascii="黑体" w:hAnsi="黑体" w:eastAsia="黑体" w:cs="黑体"/>
          <w:b/>
          <w:color w:val="000000"/>
          <w:spacing w:val="-11"/>
          <w:sz w:val="32"/>
          <w:szCs w:val="32"/>
        </w:rPr>
        <w:t>合同编号：</w:t>
      </w:r>
    </w:p>
    <w:p>
      <w:pPr>
        <w:pStyle w:val="11"/>
        <w:spacing w:line="360" w:lineRule="auto"/>
        <w:jc w:val="center"/>
        <w:rPr>
          <w:rFonts w:ascii="黑体" w:hAnsi="黑体" w:eastAsia="黑体" w:cs="黑体"/>
          <w:b/>
          <w:color w:val="000000"/>
          <w:spacing w:val="-11"/>
          <w:sz w:val="44"/>
          <w:szCs w:val="44"/>
        </w:rPr>
      </w:pPr>
    </w:p>
    <w:p>
      <w:pPr>
        <w:pStyle w:val="11"/>
        <w:spacing w:line="360" w:lineRule="auto"/>
        <w:jc w:val="center"/>
        <w:rPr>
          <w:rFonts w:ascii="黑体" w:hAnsi="黑体" w:eastAsia="黑体" w:cs="黑体"/>
          <w:b/>
          <w:color w:val="000000"/>
          <w:spacing w:val="-11"/>
          <w:sz w:val="44"/>
          <w:szCs w:val="44"/>
        </w:rPr>
      </w:pPr>
    </w:p>
    <w:p>
      <w:pPr>
        <w:pStyle w:val="11"/>
        <w:spacing w:line="360" w:lineRule="auto"/>
        <w:ind w:firstLine="2394" w:firstLineChars="800"/>
        <w:rPr>
          <w:rFonts w:ascii="黑体" w:hAnsi="黑体" w:eastAsia="黑体" w:cs="黑体"/>
          <w:b/>
          <w:color w:val="000000"/>
          <w:spacing w:val="-11"/>
          <w:sz w:val="32"/>
          <w:szCs w:val="32"/>
        </w:rPr>
      </w:pPr>
      <w:r>
        <w:rPr>
          <w:rFonts w:hint="eastAsia" w:ascii="黑体" w:hAnsi="黑体" w:eastAsia="黑体" w:cs="黑体"/>
          <w:b/>
          <w:color w:val="000000"/>
          <w:spacing w:val="-11"/>
          <w:sz w:val="32"/>
          <w:szCs w:val="32"/>
        </w:rPr>
        <w:t>甲方：重庆长风化学工业有限公司</w:t>
      </w:r>
    </w:p>
    <w:p>
      <w:pPr>
        <w:pStyle w:val="11"/>
        <w:spacing w:line="360" w:lineRule="auto"/>
        <w:ind w:firstLine="2394" w:firstLineChars="800"/>
        <w:rPr>
          <w:rFonts w:hint="eastAsia" w:ascii="黑体" w:hAnsi="黑体" w:eastAsia="黑体" w:cs="黑体"/>
          <w:b/>
          <w:color w:val="000000"/>
          <w:spacing w:val="-11"/>
          <w:sz w:val="32"/>
          <w:szCs w:val="32"/>
        </w:rPr>
      </w:pPr>
      <w:r>
        <w:rPr>
          <w:rFonts w:hint="eastAsia" w:ascii="黑体" w:hAnsi="黑体" w:eastAsia="黑体" w:cs="黑体"/>
          <w:b/>
          <w:color w:val="000000"/>
          <w:spacing w:val="-11"/>
          <w:sz w:val="32"/>
          <w:szCs w:val="32"/>
        </w:rPr>
        <w:t>乙方：</w:t>
      </w:r>
    </w:p>
    <w:p>
      <w:pPr>
        <w:pStyle w:val="11"/>
        <w:spacing w:line="360" w:lineRule="auto"/>
        <w:ind w:firstLine="2394" w:firstLineChars="800"/>
        <w:rPr>
          <w:rFonts w:ascii="黑体" w:hAnsi="黑体" w:eastAsia="黑体" w:cs="黑体"/>
          <w:b/>
          <w:color w:val="000000"/>
          <w:spacing w:val="-11"/>
          <w:sz w:val="32"/>
          <w:szCs w:val="32"/>
        </w:rPr>
      </w:pPr>
      <w:r>
        <w:rPr>
          <w:rFonts w:hint="eastAsia" w:ascii="黑体" w:hAnsi="黑体" w:eastAsia="黑体" w:cs="黑体"/>
          <w:b/>
          <w:color w:val="000000"/>
          <w:spacing w:val="-11"/>
          <w:sz w:val="32"/>
          <w:szCs w:val="32"/>
        </w:rPr>
        <w:t>签约地点：重庆长寿</w:t>
      </w:r>
    </w:p>
    <w:p>
      <w:pPr>
        <w:pStyle w:val="11"/>
        <w:spacing w:line="360" w:lineRule="auto"/>
        <w:ind w:firstLine="2394" w:firstLineChars="800"/>
        <w:rPr>
          <w:rFonts w:ascii="楷体_GB2312" w:eastAsia="楷体_GB2312"/>
          <w:b/>
          <w:color w:val="000000"/>
          <w:sz w:val="44"/>
          <w:szCs w:val="44"/>
        </w:rPr>
      </w:pPr>
      <w:r>
        <w:rPr>
          <w:rFonts w:hint="eastAsia" w:ascii="黑体" w:hAnsi="黑体" w:eastAsia="黑体" w:cs="黑体"/>
          <w:b/>
          <w:color w:val="000000"/>
          <w:spacing w:val="-11"/>
          <w:sz w:val="32"/>
          <w:szCs w:val="32"/>
        </w:rPr>
        <w:t>签约日期：</w:t>
      </w:r>
      <w:r>
        <w:rPr>
          <w:rFonts w:hint="eastAsia" w:ascii="黑体" w:hAnsi="黑体" w:eastAsia="黑体" w:cs="黑体"/>
          <w:b/>
          <w:color w:val="000000"/>
          <w:spacing w:val="-11"/>
          <w:sz w:val="32"/>
          <w:szCs w:val="32"/>
          <w:lang w:val="en-US" w:eastAsia="zh-CN"/>
        </w:rPr>
        <w:t>2025</w:t>
      </w:r>
      <w:r>
        <w:rPr>
          <w:rFonts w:hint="eastAsia" w:ascii="黑体" w:hAnsi="黑体" w:eastAsia="黑体" w:cs="黑体"/>
          <w:b/>
          <w:color w:val="000000"/>
          <w:spacing w:val="-11"/>
          <w:sz w:val="32"/>
          <w:szCs w:val="32"/>
        </w:rPr>
        <w:t>年</w:t>
      </w:r>
      <w:r>
        <w:rPr>
          <w:rFonts w:hint="eastAsia" w:ascii="黑体" w:hAnsi="黑体" w:eastAsia="黑体" w:cs="黑体"/>
          <w:b/>
          <w:color w:val="000000"/>
          <w:spacing w:val="-11"/>
          <w:sz w:val="32"/>
          <w:szCs w:val="32"/>
          <w:lang w:val="en-US" w:eastAsia="zh-CN"/>
        </w:rPr>
        <w:t xml:space="preserve">   </w:t>
      </w:r>
      <w:r>
        <w:rPr>
          <w:rFonts w:hint="eastAsia" w:ascii="黑体" w:hAnsi="黑体" w:eastAsia="黑体" w:cs="黑体"/>
          <w:b/>
          <w:color w:val="000000"/>
          <w:spacing w:val="-11"/>
          <w:sz w:val="32"/>
          <w:szCs w:val="32"/>
        </w:rPr>
        <w:t>月   日</w:t>
      </w:r>
    </w:p>
    <w:p>
      <w:pPr>
        <w:pStyle w:val="2"/>
        <w:spacing w:line="360" w:lineRule="auto"/>
        <w:rPr>
          <w:color w:val="000000"/>
        </w:rPr>
      </w:pPr>
    </w:p>
    <w:p>
      <w:pPr>
        <w:pStyle w:val="2"/>
        <w:spacing w:line="360" w:lineRule="auto"/>
        <w:rPr>
          <w:color w:val="000000"/>
        </w:rPr>
      </w:pPr>
      <w:r>
        <w:rPr>
          <w:rFonts w:hint="eastAsia"/>
          <w:color w:val="000000"/>
        </w:rPr>
        <w:br w:type="page"/>
      </w:r>
    </w:p>
    <w:p>
      <w:pPr>
        <w:pStyle w:val="6"/>
        <w:numPr>
          <w:ilvl w:val="0"/>
          <w:numId w:val="1"/>
        </w:numPr>
        <w:tabs>
          <w:tab w:val="left" w:pos="420"/>
          <w:tab w:val="left" w:pos="708"/>
        </w:tabs>
        <w:snapToGrid w:val="0"/>
        <w:spacing w:before="156" w:after="156" w:line="360" w:lineRule="auto"/>
        <w:jc w:val="center"/>
        <w:rPr>
          <w:rFonts w:ascii="宋体" w:hAnsi="宋体" w:eastAsia="宋体" w:cs="宋体"/>
          <w:color w:val="000000"/>
          <w:sz w:val="28"/>
          <w:szCs w:val="28"/>
        </w:rPr>
      </w:pPr>
      <w:bookmarkStart w:id="0" w:name="_Toc31812"/>
      <w:r>
        <w:rPr>
          <w:rFonts w:hint="eastAsia" w:ascii="宋体" w:hAnsi="宋体" w:eastAsia="宋体" w:cs="宋体"/>
          <w:color w:val="000000"/>
          <w:sz w:val="28"/>
          <w:szCs w:val="28"/>
        </w:rPr>
        <w:t>合同文件的优先顺序</w:t>
      </w:r>
      <w:bookmarkEnd w:id="0"/>
    </w:p>
    <w:p>
      <w:pPr>
        <w:snapToGrid w:val="0"/>
        <w:spacing w:line="360" w:lineRule="auto"/>
        <w:ind w:left="2" w:firstLine="390" w:firstLineChars="186"/>
        <w:rPr>
          <w:rFonts w:ascii="宋体" w:hAnsi="宋体" w:cs="宋体"/>
          <w:color w:val="000000"/>
        </w:rPr>
      </w:pPr>
      <w:r>
        <w:rPr>
          <w:rFonts w:hint="eastAsia" w:ascii="宋体" w:hAnsi="宋体" w:cs="宋体"/>
          <w:color w:val="000000"/>
        </w:rPr>
        <w:t>1.合同文件的组成。合同文件相互解释，互为说明。除另有约定外，组成本合同的文件及优先解释顺序如下：</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1.1.1合同文本及其附件</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1.1.2中标通知书</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1.1.3招标文件及其补遗文件</w:t>
      </w:r>
    </w:p>
    <w:p>
      <w:pPr>
        <w:snapToGrid w:val="0"/>
        <w:spacing w:line="360" w:lineRule="auto"/>
        <w:ind w:left="2" w:firstLine="390" w:firstLineChars="186"/>
        <w:rPr>
          <w:rFonts w:hint="eastAsia" w:ascii="宋体" w:hAnsi="宋体" w:eastAsia="宋体" w:cs="宋体"/>
          <w:color w:val="000000"/>
        </w:rPr>
      </w:pPr>
      <w:r>
        <w:rPr>
          <w:rFonts w:hint="eastAsia" w:ascii="宋体" w:hAnsi="宋体" w:eastAsia="宋体" w:cs="宋体"/>
          <w:color w:val="000000"/>
        </w:rPr>
        <w:t>1.1.4投标函及有关报价文件</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w:t>
      </w:r>
      <w:r>
        <w:rPr>
          <w:rFonts w:hint="eastAsia" w:ascii="宋体" w:hAnsi="宋体" w:eastAsia="宋体" w:cs="宋体"/>
          <w:color w:val="000000"/>
          <w:lang w:val="en-US" w:eastAsia="zh-CN"/>
        </w:rPr>
        <w:t>5</w:t>
      </w:r>
      <w:r>
        <w:rPr>
          <w:rFonts w:hint="eastAsia" w:ascii="宋体" w:hAnsi="宋体" w:eastAsia="宋体" w:cs="宋体"/>
          <w:color w:val="000000"/>
        </w:rPr>
        <w:t>投标文件</w:t>
      </w:r>
      <w:r>
        <w:rPr>
          <w:rFonts w:hint="eastAsia" w:ascii="宋体" w:hAnsi="宋体" w:eastAsia="宋体" w:cs="宋体"/>
          <w:color w:val="000000"/>
          <w:lang w:val="en-US" w:eastAsia="zh-CN"/>
        </w:rPr>
        <w:t xml:space="preserve"> </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1.1.6标准、规范及有关技术文件</w:t>
      </w:r>
      <w:r>
        <w:rPr>
          <w:rFonts w:hint="eastAsia" w:ascii="宋体" w:hAnsi="宋体" w:eastAsia="宋体" w:cs="宋体"/>
          <w:color w:val="000000"/>
          <w:lang w:val="en-US" w:eastAsia="zh-CN"/>
        </w:rPr>
        <w:t xml:space="preserve"> </w:t>
      </w:r>
    </w:p>
    <w:p>
      <w:pPr>
        <w:snapToGrid w:val="0"/>
        <w:spacing w:line="360" w:lineRule="auto"/>
        <w:ind w:left="2" w:firstLine="390" w:firstLineChars="186"/>
        <w:rPr>
          <w:rFonts w:hint="eastAsia" w:ascii="宋体" w:hAnsi="宋体" w:eastAsia="宋体" w:cs="宋体"/>
          <w:color w:val="000000"/>
          <w:lang w:val="en-US" w:eastAsia="zh-CN"/>
        </w:rPr>
      </w:pPr>
      <w:r>
        <w:rPr>
          <w:rFonts w:hint="eastAsia" w:ascii="宋体" w:hAnsi="宋体" w:eastAsia="宋体" w:cs="宋体"/>
          <w:color w:val="000000"/>
        </w:rPr>
        <w:t>1.1.7设计文件、资料和图纸</w:t>
      </w:r>
    </w:p>
    <w:p>
      <w:pPr>
        <w:snapToGrid w:val="0"/>
        <w:spacing w:line="360" w:lineRule="auto"/>
        <w:ind w:left="2" w:firstLine="390" w:firstLineChars="186"/>
        <w:rPr>
          <w:rFonts w:hint="eastAsia" w:ascii="宋体" w:hAnsi="宋体" w:eastAsia="宋体" w:cs="宋体"/>
          <w:color w:val="000000"/>
        </w:rPr>
      </w:pPr>
      <w:r>
        <w:rPr>
          <w:rFonts w:hint="eastAsia" w:ascii="宋体" w:hAnsi="宋体" w:eastAsia="宋体" w:cs="宋体"/>
          <w:color w:val="000000"/>
        </w:rPr>
        <w:t>1.1.8双方约定构成合同组成部分的其它文件</w:t>
      </w:r>
    </w:p>
    <w:p>
      <w:pPr>
        <w:snapToGrid w:val="0"/>
        <w:spacing w:line="360" w:lineRule="auto"/>
        <w:ind w:left="2" w:firstLine="390" w:firstLineChars="186"/>
        <w:rPr>
          <w:rFonts w:ascii="宋体" w:hAnsi="宋体" w:cs="宋体"/>
          <w:color w:val="000000"/>
        </w:rPr>
      </w:pPr>
      <w:r>
        <w:rPr>
          <w:rFonts w:hint="eastAsia" w:ascii="宋体" w:hAnsi="宋体" w:cs="宋体"/>
          <w:color w:val="000000"/>
        </w:rPr>
        <w:t>双方在履行合同过程中形成的双方授权代表签署的会议纪要、备忘录、补充文件、变更和洽商等书面形式的文件构成本合同的组成部分。</w:t>
      </w:r>
    </w:p>
    <w:p>
      <w:pPr>
        <w:snapToGrid w:val="0"/>
        <w:spacing w:line="360" w:lineRule="auto"/>
        <w:ind w:left="2" w:firstLine="390" w:firstLineChars="186"/>
        <w:rPr>
          <w:rFonts w:ascii="宋体" w:hAnsi="宋体" w:cs="宋体"/>
          <w:color w:val="000000"/>
        </w:rPr>
      </w:pPr>
      <w:r>
        <w:rPr>
          <w:rFonts w:hint="eastAsia" w:ascii="宋体" w:hAnsi="宋体" w:cs="宋体"/>
          <w:color w:val="000000"/>
        </w:rPr>
        <w:t>2. 当合同文件的条款内容含糊不清或不相一致，并且不能依据合同约定的解释顺序阐述清楚时，由当事人协商解决，当事人经协商未能达成一致，根据第十</w:t>
      </w:r>
      <w:r>
        <w:rPr>
          <w:rFonts w:hint="eastAsia" w:ascii="宋体" w:hAnsi="宋体" w:cs="宋体"/>
          <w:color w:val="000000"/>
          <w:lang w:eastAsia="zh-CN"/>
        </w:rPr>
        <w:t>八</w:t>
      </w:r>
      <w:r>
        <w:rPr>
          <w:rFonts w:hint="eastAsia" w:ascii="宋体" w:hAnsi="宋体" w:cs="宋体"/>
          <w:color w:val="000000"/>
        </w:rPr>
        <w:t>点关于争议和裁决的约定解决。</w:t>
      </w:r>
    </w:p>
    <w:p>
      <w:pPr>
        <w:pStyle w:val="2"/>
        <w:spacing w:line="360" w:lineRule="auto"/>
        <w:ind w:left="0" w:leftChars="0" w:firstLine="315" w:firstLineChars="150"/>
        <w:rPr>
          <w:rFonts w:ascii="宋体" w:hAnsi="宋体" w:cs="宋体"/>
          <w:color w:val="000000"/>
        </w:rPr>
      </w:pPr>
      <w:r>
        <w:rPr>
          <w:rFonts w:hint="eastAsia" w:ascii="宋体" w:hAnsi="宋体" w:cs="宋体"/>
          <w:color w:val="000000"/>
        </w:rPr>
        <w:t>3. 合同中的条款标题仅为阅读方便，不作为对合同条款进行解释的依据。</w:t>
      </w:r>
    </w:p>
    <w:p>
      <w:pPr>
        <w:spacing w:line="360" w:lineRule="auto"/>
        <w:ind w:firstLine="366" w:firstLineChars="131"/>
        <w:jc w:val="center"/>
        <w:rPr>
          <w:rFonts w:ascii="宋体" w:hAnsi="宋体" w:cs="宋体"/>
          <w:color w:val="000000"/>
          <w:sz w:val="28"/>
          <w:szCs w:val="28"/>
        </w:rPr>
      </w:pPr>
    </w:p>
    <w:p>
      <w:pPr>
        <w:pStyle w:val="2"/>
        <w:spacing w:line="360" w:lineRule="auto"/>
        <w:rPr>
          <w:rFonts w:ascii="宋体" w:hAnsi="宋体" w:cs="宋体"/>
          <w:color w:val="000000"/>
        </w:rPr>
      </w:pPr>
    </w:p>
    <w:p>
      <w:pPr>
        <w:pStyle w:val="2"/>
        <w:spacing w:line="360" w:lineRule="auto"/>
        <w:rPr>
          <w:rFonts w:ascii="宋体" w:hAnsi="宋体" w:cs="宋体"/>
          <w:color w:val="000000"/>
        </w:rPr>
      </w:pPr>
    </w:p>
    <w:p>
      <w:pPr>
        <w:pStyle w:val="2"/>
        <w:spacing w:line="360" w:lineRule="auto"/>
        <w:rPr>
          <w:rFonts w:ascii="宋体" w:hAnsi="宋体" w:cs="宋体"/>
          <w:color w:val="000000"/>
        </w:rPr>
      </w:pPr>
    </w:p>
    <w:p>
      <w:pPr>
        <w:pStyle w:val="2"/>
        <w:spacing w:line="360" w:lineRule="auto"/>
        <w:rPr>
          <w:rFonts w:ascii="宋体" w:hAnsi="宋体" w:cs="宋体"/>
          <w:color w:val="000000"/>
        </w:rPr>
      </w:pPr>
      <w:r>
        <w:rPr>
          <w:rFonts w:hint="eastAsia" w:ascii="宋体" w:hAnsi="宋体" w:cs="宋体"/>
          <w:color w:val="000000"/>
        </w:rPr>
        <w:br w:type="page"/>
      </w:r>
    </w:p>
    <w:p>
      <w:pPr>
        <w:pStyle w:val="6"/>
        <w:tabs>
          <w:tab w:val="left" w:pos="420"/>
          <w:tab w:val="left" w:pos="708"/>
        </w:tabs>
        <w:snapToGrid w:val="0"/>
        <w:spacing w:before="156" w:after="156" w:line="360" w:lineRule="auto"/>
        <w:jc w:val="center"/>
        <w:rPr>
          <w:rFonts w:ascii="宋体" w:hAnsi="宋体" w:eastAsia="宋体" w:cs="宋体"/>
          <w:color w:val="000000"/>
          <w:sz w:val="28"/>
          <w:szCs w:val="28"/>
        </w:rPr>
      </w:pPr>
      <w:bookmarkStart w:id="1" w:name="_Toc29201"/>
      <w:r>
        <w:rPr>
          <w:rFonts w:hint="eastAsia" w:ascii="宋体" w:hAnsi="宋体" w:eastAsia="宋体" w:cs="宋体"/>
          <w:color w:val="000000"/>
          <w:sz w:val="28"/>
          <w:szCs w:val="28"/>
        </w:rPr>
        <w:t xml:space="preserve">第二章  </w:t>
      </w:r>
      <w:r>
        <w:rPr>
          <w:rFonts w:hint="eastAsia" w:ascii="宋体" w:hAnsi="宋体" w:eastAsia="宋体" w:cs="宋体"/>
          <w:color w:val="000000"/>
          <w:sz w:val="28"/>
          <w:szCs w:val="28"/>
          <w:lang w:val="en-US" w:eastAsia="zh-CN"/>
        </w:rPr>
        <w:t>逆流式方形冷却塔</w:t>
      </w:r>
      <w:r>
        <w:rPr>
          <w:rFonts w:hint="eastAsia" w:ascii="宋体" w:hAnsi="宋体" w:eastAsia="宋体" w:cs="宋体"/>
          <w:color w:val="000000"/>
          <w:sz w:val="28"/>
          <w:szCs w:val="28"/>
        </w:rPr>
        <w:t>采购合同</w:t>
      </w:r>
      <w:bookmarkEnd w:id="1"/>
    </w:p>
    <w:p>
      <w:pPr>
        <w:spacing w:line="360" w:lineRule="auto"/>
        <w:rPr>
          <w:rFonts w:ascii="宋体" w:hAnsi="宋体" w:cs="宋体"/>
          <w:color w:val="000000"/>
        </w:rPr>
      </w:pPr>
    </w:p>
    <w:p>
      <w:pPr>
        <w:spacing w:line="360" w:lineRule="auto"/>
        <w:ind w:firstLine="275" w:firstLineChars="131"/>
        <w:rPr>
          <w:rFonts w:ascii="宋体" w:hAnsi="宋体" w:cs="宋体"/>
          <w:color w:val="000000"/>
        </w:rPr>
      </w:pPr>
      <w:r>
        <w:rPr>
          <w:rFonts w:hint="eastAsia" w:ascii="宋体" w:hAnsi="宋体" w:cs="宋体"/>
          <w:color w:val="000000"/>
        </w:rPr>
        <w:t xml:space="preserve">甲方：重庆长风化学工业有限公司 </w:t>
      </w:r>
    </w:p>
    <w:p>
      <w:pPr>
        <w:spacing w:line="360" w:lineRule="auto"/>
        <w:ind w:firstLine="275" w:firstLineChars="131"/>
        <w:rPr>
          <w:rFonts w:hint="default" w:ascii="宋体" w:hAnsi="宋体" w:eastAsia="宋体" w:cs="宋体"/>
          <w:color w:val="000000"/>
          <w:lang w:val="en-US" w:eastAsia="zh-CN"/>
        </w:rPr>
      </w:pPr>
      <w:r>
        <w:rPr>
          <w:rFonts w:hint="eastAsia" w:ascii="宋体" w:hAnsi="宋体" w:cs="宋体"/>
          <w:color w:val="000000"/>
        </w:rPr>
        <w:t>地址：重庆市长寿</w:t>
      </w:r>
      <w:r>
        <w:rPr>
          <w:rFonts w:hint="eastAsia" w:ascii="宋体" w:hAnsi="宋体" w:cs="宋体"/>
          <w:color w:val="000000"/>
          <w:lang w:eastAsia="zh-CN"/>
        </w:rPr>
        <w:t>区晏家街道化北二路</w:t>
      </w:r>
      <w:r>
        <w:rPr>
          <w:rFonts w:hint="eastAsia" w:ascii="宋体" w:hAnsi="宋体" w:cs="宋体"/>
          <w:color w:val="000000"/>
          <w:lang w:val="en-US" w:eastAsia="zh-CN"/>
        </w:rPr>
        <w:t>7号</w:t>
      </w:r>
    </w:p>
    <w:p>
      <w:pPr>
        <w:spacing w:line="360" w:lineRule="auto"/>
        <w:ind w:firstLine="275" w:firstLineChars="131"/>
        <w:rPr>
          <w:rFonts w:ascii="宋体" w:hAnsi="宋体" w:cs="宋体"/>
          <w:color w:val="000000"/>
        </w:rPr>
      </w:pPr>
      <w:r>
        <w:rPr>
          <w:rFonts w:hint="eastAsia" w:ascii="宋体" w:hAnsi="宋体" w:cs="宋体"/>
          <w:color w:val="000000"/>
        </w:rPr>
        <w:t>联系人及电话：</w:t>
      </w:r>
      <w:r>
        <w:rPr>
          <w:rFonts w:hint="eastAsia" w:ascii="宋体" w:hAnsi="宋体" w:cs="宋体"/>
          <w:color w:val="000000"/>
          <w:lang w:eastAsia="zh-CN"/>
        </w:rPr>
        <w:t>江燕</w:t>
      </w:r>
      <w:r>
        <w:rPr>
          <w:rFonts w:hint="eastAsia" w:ascii="宋体" w:hAnsi="宋体" w:cs="宋体"/>
          <w:color w:val="000000"/>
          <w:lang w:val="en-US" w:eastAsia="zh-CN"/>
        </w:rPr>
        <w:t xml:space="preserve"> 13399829876</w:t>
      </w:r>
      <w:r>
        <w:rPr>
          <w:rFonts w:hint="eastAsia" w:ascii="宋体" w:hAnsi="宋体" w:cs="宋体"/>
          <w:color w:val="000000"/>
        </w:rPr>
        <w:t xml:space="preserve"> </w:t>
      </w:r>
    </w:p>
    <w:p>
      <w:pPr>
        <w:pStyle w:val="10"/>
        <w:rPr>
          <w:color w:val="000000"/>
        </w:rPr>
      </w:pPr>
    </w:p>
    <w:p>
      <w:pPr>
        <w:spacing w:line="360" w:lineRule="auto"/>
        <w:ind w:firstLine="210" w:firstLineChars="100"/>
        <w:rPr>
          <w:rFonts w:ascii="宋体" w:hAnsi="宋体" w:cs="宋体"/>
          <w:color w:val="000000"/>
        </w:rPr>
      </w:pPr>
      <w:r>
        <w:rPr>
          <w:rFonts w:hint="eastAsia" w:ascii="宋体" w:hAnsi="宋体" w:cs="宋体"/>
          <w:color w:val="000000"/>
        </w:rPr>
        <w:t>乙方：</w:t>
      </w:r>
      <w:bookmarkStart w:id="2" w:name="OLE_LINK6"/>
      <w:r>
        <w:rPr>
          <w:rFonts w:hint="eastAsia" w:ascii="宋体" w:hAnsi="宋体" w:eastAsia="宋体" w:cs="宋体"/>
          <w:color w:val="000000"/>
        </w:rPr>
        <w:t xml:space="preserve"> </w:t>
      </w:r>
      <w:bookmarkEnd w:id="2"/>
    </w:p>
    <w:p>
      <w:pPr>
        <w:spacing w:line="360" w:lineRule="auto"/>
        <w:ind w:firstLine="210" w:firstLineChars="100"/>
        <w:rPr>
          <w:rFonts w:ascii="宋体" w:hAnsi="宋体" w:cs="宋体"/>
          <w:color w:val="000000"/>
        </w:rPr>
      </w:pPr>
      <w:r>
        <w:rPr>
          <w:rFonts w:hint="eastAsia" w:ascii="宋体" w:hAnsi="宋体" w:cs="宋体"/>
          <w:color w:val="000000"/>
        </w:rPr>
        <w:t>地址：</w:t>
      </w:r>
    </w:p>
    <w:p>
      <w:pPr>
        <w:spacing w:line="360" w:lineRule="auto"/>
        <w:ind w:left="315" w:leftChars="100" w:hanging="105" w:hangingChars="50"/>
        <w:rPr>
          <w:rFonts w:hint="default" w:ascii="宋体" w:hAnsi="宋体" w:eastAsia="宋体" w:cs="宋体"/>
          <w:color w:val="000000"/>
          <w:lang w:val="en-US" w:eastAsia="zh-CN"/>
        </w:rPr>
      </w:pPr>
      <w:r>
        <w:rPr>
          <w:rFonts w:hint="eastAsia" w:ascii="宋体" w:hAnsi="宋体" w:cs="宋体"/>
          <w:color w:val="000000"/>
        </w:rPr>
        <w:t>联系人及电话：</w:t>
      </w:r>
    </w:p>
    <w:p>
      <w:pPr>
        <w:pStyle w:val="2"/>
        <w:spacing w:line="360" w:lineRule="auto"/>
        <w:rPr>
          <w:rFonts w:ascii="宋体" w:hAnsi="宋体" w:cs="宋体"/>
          <w:color w:val="000000"/>
        </w:rPr>
      </w:pPr>
    </w:p>
    <w:p>
      <w:pPr>
        <w:spacing w:line="360" w:lineRule="exact"/>
        <w:ind w:firstLine="275" w:firstLineChars="131"/>
        <w:rPr>
          <w:rFonts w:hint="eastAsia" w:ascii="宋体" w:hAnsi="宋体"/>
          <w:szCs w:val="22"/>
        </w:rPr>
      </w:pPr>
      <w:r>
        <w:rPr>
          <w:rFonts w:ascii="宋体" w:hAnsi="宋体"/>
          <w:szCs w:val="22"/>
        </w:rPr>
        <w:t>甲乙双方经充分协商，</w:t>
      </w:r>
      <w:r>
        <w:rPr>
          <w:rFonts w:hint="eastAsia" w:ascii="宋体" w:hAnsi="宋体"/>
          <w:szCs w:val="22"/>
        </w:rPr>
        <w:t>根据《中华人民共和国民法典》和相关法律法规，</w:t>
      </w:r>
      <w:r>
        <w:rPr>
          <w:rFonts w:ascii="宋体" w:hAnsi="宋体"/>
          <w:szCs w:val="22"/>
        </w:rPr>
        <w:t>本着平等</w:t>
      </w:r>
      <w:r>
        <w:rPr>
          <w:rFonts w:hint="eastAsia" w:ascii="宋体" w:hAnsi="宋体"/>
          <w:szCs w:val="22"/>
        </w:rPr>
        <w:t>、</w:t>
      </w:r>
      <w:r>
        <w:rPr>
          <w:rFonts w:ascii="宋体" w:hAnsi="宋体"/>
          <w:szCs w:val="22"/>
        </w:rPr>
        <w:t>自愿及互利的原则，订立本合同</w:t>
      </w:r>
      <w:r>
        <w:rPr>
          <w:rFonts w:hint="eastAsia" w:ascii="宋体" w:hAnsi="宋体"/>
          <w:szCs w:val="22"/>
        </w:rPr>
        <w:t>，以资共同遵守</w:t>
      </w:r>
      <w:r>
        <w:rPr>
          <w:rFonts w:ascii="宋体" w:hAnsi="宋体"/>
          <w:szCs w:val="22"/>
        </w:rPr>
        <w:t>。</w:t>
      </w:r>
    </w:p>
    <w:p>
      <w:pPr>
        <w:adjustRightInd w:val="0"/>
        <w:snapToGrid w:val="0"/>
        <w:spacing w:line="360" w:lineRule="auto"/>
        <w:jc w:val="left"/>
        <w:rPr>
          <w:rFonts w:ascii="宋体" w:hAnsi="宋体" w:cs="宋体"/>
          <w:color w:val="000000"/>
        </w:rPr>
      </w:pPr>
      <w:r>
        <w:rPr>
          <w:rFonts w:hint="eastAsia" w:ascii="宋体" w:hAnsi="宋体" w:cs="宋体"/>
          <w:b/>
          <w:color w:val="000000"/>
          <w:sz w:val="28"/>
          <w:szCs w:val="28"/>
        </w:rPr>
        <w:t>1、合同标的</w:t>
      </w:r>
      <w:r>
        <w:rPr>
          <w:rFonts w:hint="eastAsia" w:ascii="宋体" w:hAnsi="宋体" w:cs="宋体"/>
          <w:color w:val="000000"/>
        </w:rPr>
        <w:t xml:space="preserve"> </w:t>
      </w:r>
    </w:p>
    <w:tbl>
      <w:tblPr>
        <w:tblStyle w:val="15"/>
        <w:tblW w:w="9284" w:type="dxa"/>
        <w:tblInd w:w="0" w:type="dxa"/>
        <w:tblLayout w:type="autofit"/>
        <w:tblCellMar>
          <w:top w:w="0" w:type="dxa"/>
          <w:left w:w="108" w:type="dxa"/>
          <w:bottom w:w="0" w:type="dxa"/>
          <w:right w:w="108" w:type="dxa"/>
        </w:tblCellMar>
      </w:tblPr>
      <w:tblGrid>
        <w:gridCol w:w="690"/>
        <w:gridCol w:w="2078"/>
        <w:gridCol w:w="836"/>
        <w:gridCol w:w="996"/>
        <w:gridCol w:w="1205"/>
        <w:gridCol w:w="1193"/>
        <w:gridCol w:w="1401"/>
        <w:gridCol w:w="885"/>
      </w:tblGrid>
      <w:tr>
        <w:tblPrEx>
          <w:tblCellMar>
            <w:top w:w="0" w:type="dxa"/>
            <w:left w:w="108" w:type="dxa"/>
            <w:bottom w:w="0" w:type="dxa"/>
            <w:right w:w="108" w:type="dxa"/>
          </w:tblCellMar>
        </w:tblPrEx>
        <w:trPr>
          <w:trHeight w:val="518" w:hRule="atLeast"/>
        </w:trPr>
        <w:tc>
          <w:tcPr>
            <w:tcW w:w="69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szCs w:val="22"/>
              </w:rPr>
            </w:pPr>
            <w:r>
              <w:rPr>
                <w:rFonts w:ascii="宋体" w:hAnsi="宋体"/>
                <w:szCs w:val="22"/>
              </w:rPr>
              <w:t>序号</w:t>
            </w:r>
          </w:p>
        </w:tc>
        <w:tc>
          <w:tcPr>
            <w:tcW w:w="2078"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eastAsia="宋体" w:cs="Times New Roman"/>
                <w:szCs w:val="22"/>
              </w:rPr>
            </w:pPr>
            <w:r>
              <w:rPr>
                <w:rFonts w:hint="eastAsia" w:ascii="宋体" w:hAnsi="宋体" w:eastAsia="宋体" w:cs="Times New Roman"/>
                <w:szCs w:val="22"/>
                <w:lang w:val="en-US" w:eastAsia="zh-CN"/>
              </w:rPr>
              <w:t>产品名称</w:t>
            </w:r>
          </w:p>
        </w:tc>
        <w:tc>
          <w:tcPr>
            <w:tcW w:w="836"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hint="eastAsia" w:ascii="宋体" w:hAnsi="宋体" w:eastAsia="宋体" w:cs="Times New Roman"/>
                <w:szCs w:val="22"/>
                <w:lang w:val="en-US" w:eastAsia="zh-CN"/>
              </w:rPr>
            </w:pPr>
            <w:r>
              <w:rPr>
                <w:rFonts w:hint="eastAsia" w:ascii="宋体" w:hAnsi="宋体" w:eastAsia="宋体" w:cs="Times New Roman"/>
                <w:szCs w:val="22"/>
                <w:lang w:val="en-US" w:eastAsia="zh-CN"/>
              </w:rPr>
              <w:t>数量</w:t>
            </w:r>
          </w:p>
        </w:tc>
        <w:tc>
          <w:tcPr>
            <w:tcW w:w="996" w:type="dxa"/>
            <w:tcBorders>
              <w:top w:val="single" w:color="auto" w:sz="8" w:space="0"/>
              <w:left w:val="nil"/>
              <w:bottom w:val="single" w:color="auto" w:sz="8" w:space="0"/>
              <w:right w:val="single" w:color="auto" w:sz="8" w:space="0"/>
            </w:tcBorders>
            <w:shd w:val="clear" w:color="auto" w:fill="auto"/>
            <w:vAlign w:val="center"/>
          </w:tcPr>
          <w:p>
            <w:pPr>
              <w:spacing w:line="360" w:lineRule="exact"/>
              <w:jc w:val="center"/>
              <w:rPr>
                <w:rFonts w:ascii="宋体" w:hAnsi="宋体" w:eastAsia="宋体" w:cs="Times New Roman"/>
                <w:szCs w:val="22"/>
              </w:rPr>
            </w:pPr>
            <w:r>
              <w:rPr>
                <w:rFonts w:hint="eastAsia" w:ascii="宋体" w:hAnsi="宋体" w:eastAsia="宋体" w:cs="Times New Roman"/>
                <w:szCs w:val="22"/>
                <w:lang w:val="en-US" w:eastAsia="zh-CN"/>
              </w:rPr>
              <w:t>材质</w:t>
            </w:r>
          </w:p>
        </w:tc>
        <w:tc>
          <w:tcPr>
            <w:tcW w:w="1205" w:type="dxa"/>
            <w:tcBorders>
              <w:top w:val="single" w:color="auto" w:sz="8" w:space="0"/>
              <w:left w:val="nil"/>
              <w:bottom w:val="single" w:color="auto" w:sz="8" w:space="0"/>
              <w:right w:val="single" w:color="auto" w:sz="8" w:space="0"/>
            </w:tcBorders>
            <w:vAlign w:val="center"/>
          </w:tcPr>
          <w:p>
            <w:pPr>
              <w:spacing w:line="360" w:lineRule="exact"/>
              <w:jc w:val="center"/>
              <w:rPr>
                <w:rFonts w:hint="eastAsia" w:ascii="宋体" w:hAnsi="宋体" w:eastAsia="宋体" w:cs="Times New Roman"/>
                <w:szCs w:val="22"/>
                <w:lang w:eastAsia="zh-CN"/>
              </w:rPr>
            </w:pPr>
            <w:r>
              <w:rPr>
                <w:rFonts w:hint="eastAsia" w:ascii="宋体" w:hAnsi="宋体" w:eastAsia="宋体" w:cs="Times New Roman"/>
                <w:szCs w:val="22"/>
                <w:lang w:val="en-US" w:eastAsia="zh-CN"/>
              </w:rPr>
              <w:t>规模m³/h</w:t>
            </w:r>
          </w:p>
        </w:tc>
        <w:tc>
          <w:tcPr>
            <w:tcW w:w="1193" w:type="dxa"/>
            <w:tcBorders>
              <w:top w:val="single" w:color="auto" w:sz="8" w:space="0"/>
              <w:left w:val="nil"/>
              <w:bottom w:val="single" w:color="auto" w:sz="8" w:space="0"/>
              <w:right w:val="single" w:color="auto" w:sz="8" w:space="0"/>
            </w:tcBorders>
            <w:vAlign w:val="center"/>
          </w:tcPr>
          <w:p>
            <w:pPr>
              <w:spacing w:line="360" w:lineRule="exact"/>
              <w:jc w:val="center"/>
              <w:rPr>
                <w:rFonts w:hint="eastAsia" w:ascii="宋体" w:hAnsi="宋体" w:eastAsia="宋体" w:cs="Times New Roman"/>
                <w:szCs w:val="22"/>
                <w:lang w:eastAsia="zh-CN"/>
              </w:rPr>
            </w:pPr>
            <w:r>
              <w:rPr>
                <w:rFonts w:hint="eastAsia" w:ascii="宋体" w:hAnsi="宋体" w:eastAsia="宋体" w:cs="Times New Roman"/>
                <w:szCs w:val="22"/>
                <w:lang w:eastAsia="zh-CN"/>
              </w:rPr>
              <w:t>单价（元）</w:t>
            </w:r>
          </w:p>
        </w:tc>
        <w:tc>
          <w:tcPr>
            <w:tcW w:w="1401" w:type="dxa"/>
            <w:tcBorders>
              <w:top w:val="single" w:color="auto" w:sz="8" w:space="0"/>
              <w:left w:val="nil"/>
              <w:bottom w:val="single" w:color="auto" w:sz="8" w:space="0"/>
              <w:right w:val="single" w:color="auto" w:sz="8" w:space="0"/>
            </w:tcBorders>
            <w:vAlign w:val="center"/>
          </w:tcPr>
          <w:p>
            <w:pPr>
              <w:spacing w:line="360" w:lineRule="exact"/>
              <w:jc w:val="center"/>
              <w:rPr>
                <w:rFonts w:hint="eastAsia" w:ascii="宋体" w:hAnsi="宋体"/>
                <w:szCs w:val="22"/>
                <w:lang w:eastAsia="zh-CN"/>
              </w:rPr>
            </w:pPr>
            <w:r>
              <w:rPr>
                <w:rFonts w:hint="eastAsia" w:ascii="宋体" w:hAnsi="宋体" w:eastAsia="宋体" w:cs="Times New Roman"/>
                <w:szCs w:val="22"/>
                <w:lang w:eastAsia="zh-CN"/>
              </w:rPr>
              <w:t>总金额（元）</w:t>
            </w:r>
          </w:p>
        </w:tc>
        <w:tc>
          <w:tcPr>
            <w:tcW w:w="885" w:type="dxa"/>
            <w:tcBorders>
              <w:top w:val="single" w:color="auto" w:sz="8" w:space="0"/>
              <w:left w:val="nil"/>
              <w:bottom w:val="single" w:color="auto" w:sz="8" w:space="0"/>
              <w:right w:val="single" w:color="auto" w:sz="8" w:space="0"/>
            </w:tcBorders>
            <w:vAlign w:val="center"/>
          </w:tcPr>
          <w:p>
            <w:pPr>
              <w:spacing w:line="360" w:lineRule="exact"/>
              <w:jc w:val="center"/>
              <w:rPr>
                <w:rFonts w:hint="eastAsia" w:ascii="宋体" w:hAnsi="宋体"/>
                <w:szCs w:val="22"/>
                <w:lang w:eastAsia="zh-CN"/>
              </w:rPr>
            </w:pPr>
            <w:r>
              <w:rPr>
                <w:rFonts w:hint="eastAsia" w:ascii="宋体" w:hAnsi="宋体"/>
                <w:szCs w:val="22"/>
                <w:lang w:eastAsia="zh-CN"/>
              </w:rPr>
              <w:t>备注</w:t>
            </w:r>
          </w:p>
        </w:tc>
      </w:tr>
      <w:tr>
        <w:tblPrEx>
          <w:tblCellMar>
            <w:top w:w="0" w:type="dxa"/>
            <w:left w:w="108" w:type="dxa"/>
            <w:bottom w:w="0" w:type="dxa"/>
            <w:right w:w="108" w:type="dxa"/>
          </w:tblCellMar>
        </w:tblPrEx>
        <w:trPr>
          <w:trHeight w:val="687" w:hRule="atLeast"/>
        </w:trPr>
        <w:tc>
          <w:tcPr>
            <w:tcW w:w="690" w:type="dxa"/>
            <w:tcBorders>
              <w:top w:val="nil"/>
              <w:left w:val="single" w:color="auto" w:sz="8" w:space="0"/>
              <w:bottom w:val="single" w:color="auto" w:sz="8" w:space="0"/>
              <w:right w:val="single" w:color="auto" w:sz="8" w:space="0"/>
            </w:tcBorders>
            <w:shd w:val="clear" w:color="auto" w:fill="auto"/>
            <w:vAlign w:val="center"/>
          </w:tcPr>
          <w:p>
            <w:pPr>
              <w:spacing w:line="360" w:lineRule="exact"/>
              <w:jc w:val="center"/>
              <w:rPr>
                <w:rFonts w:ascii="宋体" w:hAnsi="宋体"/>
                <w:szCs w:val="22"/>
              </w:rPr>
            </w:pPr>
            <w:r>
              <w:rPr>
                <w:rFonts w:ascii="宋体" w:hAnsi="宋体"/>
                <w:szCs w:val="22"/>
              </w:rPr>
              <w:t>1</w:t>
            </w:r>
          </w:p>
        </w:tc>
        <w:tc>
          <w:tcPr>
            <w:tcW w:w="2078" w:type="dxa"/>
            <w:tcBorders>
              <w:top w:val="nil"/>
              <w:left w:val="nil"/>
              <w:bottom w:val="single" w:color="auto" w:sz="8" w:space="0"/>
              <w:right w:val="single" w:color="auto" w:sz="8" w:space="0"/>
            </w:tcBorders>
            <w:shd w:val="clear" w:color="auto" w:fill="auto"/>
            <w:vAlign w:val="center"/>
          </w:tcPr>
          <w:p>
            <w:pPr>
              <w:spacing w:line="360" w:lineRule="exact"/>
              <w:jc w:val="center"/>
              <w:rPr>
                <w:rFonts w:hint="default" w:ascii="宋体" w:hAnsi="宋体" w:eastAsia="宋体" w:cs="Times New Roman"/>
                <w:szCs w:val="22"/>
                <w:lang w:val="en-US" w:eastAsia="zh-CN"/>
              </w:rPr>
            </w:pPr>
            <w:r>
              <w:rPr>
                <w:rFonts w:hint="eastAsia" w:ascii="宋体" w:hAnsi="宋体" w:eastAsia="宋体" w:cs="Times New Roman"/>
                <w:szCs w:val="22"/>
                <w:lang w:val="en-US" w:eastAsia="zh-CN"/>
              </w:rPr>
              <w:t>逆流式方形冷却塔</w:t>
            </w:r>
          </w:p>
        </w:tc>
        <w:tc>
          <w:tcPr>
            <w:tcW w:w="836" w:type="dxa"/>
            <w:tcBorders>
              <w:top w:val="nil"/>
              <w:left w:val="nil"/>
              <w:bottom w:val="single" w:color="auto" w:sz="8" w:space="0"/>
              <w:right w:val="single" w:color="auto" w:sz="8" w:space="0"/>
            </w:tcBorders>
            <w:shd w:val="clear" w:color="auto" w:fill="auto"/>
            <w:vAlign w:val="center"/>
          </w:tcPr>
          <w:p>
            <w:pPr>
              <w:spacing w:line="360" w:lineRule="exact"/>
              <w:jc w:val="center"/>
              <w:rPr>
                <w:rFonts w:hint="default" w:ascii="宋体" w:hAnsi="宋体" w:eastAsia="宋体" w:cs="Times New Roman"/>
                <w:szCs w:val="22"/>
                <w:lang w:val="en-US" w:eastAsia="zh-CN"/>
              </w:rPr>
            </w:pPr>
            <w:r>
              <w:rPr>
                <w:rFonts w:hint="eastAsia" w:ascii="宋体" w:hAnsi="宋体" w:eastAsia="宋体" w:cs="Times New Roman"/>
                <w:szCs w:val="22"/>
                <w:lang w:val="en-US" w:eastAsia="zh-CN"/>
              </w:rPr>
              <w:t>1套</w:t>
            </w:r>
          </w:p>
        </w:tc>
        <w:tc>
          <w:tcPr>
            <w:tcW w:w="996" w:type="dxa"/>
            <w:tcBorders>
              <w:top w:val="nil"/>
              <w:left w:val="nil"/>
              <w:bottom w:val="single" w:color="auto" w:sz="8" w:space="0"/>
              <w:right w:val="single" w:color="auto" w:sz="8" w:space="0"/>
            </w:tcBorders>
            <w:shd w:val="clear" w:color="auto" w:fill="auto"/>
            <w:vAlign w:val="center"/>
          </w:tcPr>
          <w:p>
            <w:pPr>
              <w:spacing w:line="360" w:lineRule="exact"/>
              <w:jc w:val="center"/>
              <w:rPr>
                <w:rFonts w:ascii="宋体" w:hAnsi="宋体" w:eastAsia="宋体" w:cs="Times New Roman"/>
                <w:szCs w:val="22"/>
              </w:rPr>
            </w:pPr>
            <w:r>
              <w:rPr>
                <w:rFonts w:hint="eastAsia" w:ascii="宋体" w:hAnsi="宋体" w:eastAsia="宋体" w:cs="Times New Roman"/>
                <w:szCs w:val="22"/>
                <w:lang w:val="en-US" w:eastAsia="zh-CN"/>
              </w:rPr>
              <w:t>玻璃钢</w:t>
            </w:r>
          </w:p>
        </w:tc>
        <w:tc>
          <w:tcPr>
            <w:tcW w:w="1205" w:type="dxa"/>
            <w:tcBorders>
              <w:top w:val="nil"/>
              <w:left w:val="nil"/>
              <w:bottom w:val="single" w:color="auto" w:sz="8" w:space="0"/>
              <w:right w:val="single" w:color="auto" w:sz="8" w:space="0"/>
            </w:tcBorders>
            <w:vAlign w:val="center"/>
          </w:tcPr>
          <w:p>
            <w:pPr>
              <w:spacing w:line="360" w:lineRule="exact"/>
              <w:jc w:val="center"/>
              <w:rPr>
                <w:rFonts w:hint="default" w:ascii="宋体" w:hAnsi="宋体" w:eastAsia="宋体" w:cs="Times New Roman"/>
                <w:szCs w:val="22"/>
                <w:lang w:val="en-US" w:eastAsia="zh-CN"/>
              </w:rPr>
            </w:pPr>
            <w:r>
              <w:rPr>
                <w:rFonts w:hint="eastAsia" w:ascii="宋体" w:hAnsi="宋体" w:eastAsia="宋体" w:cs="Times New Roman"/>
                <w:szCs w:val="22"/>
                <w:lang w:val="en-US" w:eastAsia="zh-CN"/>
              </w:rPr>
              <w:t>500</w:t>
            </w:r>
          </w:p>
        </w:tc>
        <w:tc>
          <w:tcPr>
            <w:tcW w:w="1193" w:type="dxa"/>
            <w:tcBorders>
              <w:top w:val="nil"/>
              <w:left w:val="nil"/>
              <w:bottom w:val="single" w:color="auto" w:sz="8" w:space="0"/>
              <w:right w:val="single" w:color="auto" w:sz="8" w:space="0"/>
            </w:tcBorders>
            <w:vAlign w:val="center"/>
          </w:tcPr>
          <w:p>
            <w:pPr>
              <w:spacing w:line="360" w:lineRule="exact"/>
              <w:jc w:val="center"/>
              <w:rPr>
                <w:rFonts w:hint="default" w:ascii="宋体" w:hAnsi="宋体" w:eastAsia="宋体" w:cs="Times New Roman"/>
                <w:szCs w:val="22"/>
                <w:lang w:val="en-US" w:eastAsia="zh-CN"/>
              </w:rPr>
            </w:pPr>
          </w:p>
        </w:tc>
        <w:tc>
          <w:tcPr>
            <w:tcW w:w="1401" w:type="dxa"/>
            <w:tcBorders>
              <w:top w:val="nil"/>
              <w:left w:val="nil"/>
              <w:bottom w:val="single" w:color="auto" w:sz="8" w:space="0"/>
              <w:right w:val="single" w:color="auto" w:sz="8" w:space="0"/>
            </w:tcBorders>
            <w:vAlign w:val="center"/>
          </w:tcPr>
          <w:p>
            <w:pPr>
              <w:spacing w:line="360" w:lineRule="exact"/>
              <w:ind w:firstLine="275" w:firstLineChars="131"/>
              <w:jc w:val="center"/>
              <w:rPr>
                <w:rFonts w:ascii="宋体" w:hAnsi="宋体"/>
                <w:szCs w:val="22"/>
              </w:rPr>
            </w:pPr>
          </w:p>
        </w:tc>
        <w:tc>
          <w:tcPr>
            <w:tcW w:w="885" w:type="dxa"/>
            <w:tcBorders>
              <w:top w:val="nil"/>
              <w:left w:val="nil"/>
              <w:bottom w:val="single" w:color="auto" w:sz="8" w:space="0"/>
              <w:right w:val="single" w:color="auto" w:sz="8" w:space="0"/>
            </w:tcBorders>
            <w:vAlign w:val="center"/>
          </w:tcPr>
          <w:p>
            <w:pPr>
              <w:spacing w:line="360" w:lineRule="exact"/>
              <w:ind w:firstLine="275" w:firstLineChars="131"/>
              <w:jc w:val="center"/>
              <w:rPr>
                <w:rFonts w:ascii="宋体" w:hAnsi="宋体"/>
                <w:szCs w:val="22"/>
              </w:rPr>
            </w:pPr>
          </w:p>
        </w:tc>
      </w:tr>
    </w:tbl>
    <w:p>
      <w:pPr>
        <w:spacing w:after="156" w:afterLines="50" w:line="360" w:lineRule="auto"/>
        <w:jc w:val="left"/>
        <w:rPr>
          <w:color w:val="000000"/>
        </w:rPr>
      </w:pPr>
      <w:r>
        <w:rPr>
          <w:rFonts w:hint="eastAsia" w:ascii="宋体" w:hAnsi="宋体" w:eastAsia="宋体" w:cs="宋体"/>
          <w:color w:val="000000"/>
        </w:rPr>
        <w:t>注：具体要求详见《</w:t>
      </w:r>
      <w:r>
        <w:rPr>
          <w:rFonts w:hint="eastAsia" w:ascii="宋体" w:hAnsi="宋体" w:eastAsia="宋体" w:cs="宋体"/>
          <w:color w:val="000000"/>
          <w:lang w:val="en-US" w:eastAsia="zh-CN"/>
        </w:rPr>
        <w:t>逆流式方形冷却塔设备请购文件</w:t>
      </w:r>
      <w:r>
        <w:rPr>
          <w:rFonts w:hint="eastAsia" w:ascii="宋体" w:hAnsi="宋体" w:eastAsia="宋体" w:cs="宋体"/>
          <w:color w:val="000000"/>
        </w:rPr>
        <w:t>》</w:t>
      </w:r>
      <w:r>
        <w:rPr>
          <w:rFonts w:hint="eastAsia" w:ascii="宋体" w:hAnsi="宋体" w:eastAsia="宋体" w:cs="宋体"/>
          <w:color w:val="000000"/>
          <w:lang w:eastAsia="zh-CN"/>
        </w:rPr>
        <w:t>。</w:t>
      </w:r>
    </w:p>
    <w:p>
      <w:pPr>
        <w:adjustRightInd w:val="0"/>
        <w:snapToGrid w:val="0"/>
        <w:spacing w:line="360" w:lineRule="auto"/>
        <w:ind w:firstLine="420" w:firstLineChars="200"/>
        <w:jc w:val="left"/>
        <w:rPr>
          <w:rFonts w:ascii="宋体" w:hAnsi="宋体" w:cs="宋体"/>
          <w:color w:val="000000"/>
        </w:rPr>
      </w:pPr>
      <w:r>
        <w:rPr>
          <w:rFonts w:hint="eastAsia" w:ascii="宋体" w:hAnsi="宋体" w:eastAsia="宋体" w:cs="宋体"/>
          <w:color w:val="000000"/>
        </w:rPr>
        <w:t>（2）、供货范围：</w:t>
      </w:r>
      <w:r>
        <w:rPr>
          <w:rFonts w:hint="eastAsia"/>
          <w:color w:val="000000"/>
          <w:sz w:val="21"/>
          <w:szCs w:val="21"/>
          <w:lang w:val="en-US" w:eastAsia="zh-CN"/>
        </w:rPr>
        <w:t>逆流式方形冷却塔</w:t>
      </w:r>
      <w:r>
        <w:rPr>
          <w:rFonts w:hint="eastAsia" w:ascii="宋体" w:hAnsi="宋体" w:eastAsia="宋体" w:cs="宋体"/>
          <w:color w:val="000000"/>
          <w:sz w:val="21"/>
          <w:szCs w:val="21"/>
          <w:lang w:val="en-US" w:eastAsia="zh-CN"/>
        </w:rPr>
        <w:t>成套设备界区范围内的、保证系统完整性所需要的所有工艺、设备本体、</w:t>
      </w:r>
      <w:r>
        <w:rPr>
          <w:rFonts w:hint="eastAsia" w:ascii="宋体" w:hAnsi="宋体" w:eastAsia="宋体" w:cs="宋体"/>
          <w:b w:val="0"/>
          <w:color w:val="000000"/>
          <w:sz w:val="21"/>
          <w:szCs w:val="21"/>
          <w:lang w:eastAsia="zh-CN"/>
        </w:rPr>
        <w:t>及其组件、备品备件</w:t>
      </w:r>
      <w:r>
        <w:rPr>
          <w:rFonts w:hint="eastAsia" w:ascii="宋体" w:hAnsi="宋体" w:eastAsia="宋体" w:cs="宋体"/>
          <w:color w:val="000000"/>
          <w:sz w:val="21"/>
          <w:szCs w:val="21"/>
          <w:lang w:val="en-US" w:eastAsia="zh-CN"/>
        </w:rPr>
        <w:t>、管道、电气、仪表自控、结构等专业的设计、</w:t>
      </w:r>
      <w:r>
        <w:rPr>
          <w:rFonts w:hint="eastAsia" w:ascii="宋体" w:hAnsi="宋体" w:eastAsia="宋体" w:cs="宋体"/>
          <w:b w:val="0"/>
          <w:color w:val="000000"/>
          <w:sz w:val="21"/>
          <w:szCs w:val="21"/>
          <w:lang w:eastAsia="zh-CN"/>
        </w:rPr>
        <w:t>材料认证、设备制造、</w:t>
      </w:r>
      <w:r>
        <w:rPr>
          <w:rFonts w:hint="eastAsia" w:ascii="宋体" w:hAnsi="宋体" w:eastAsia="宋体" w:cs="宋体"/>
          <w:color w:val="000000"/>
          <w:sz w:val="21"/>
          <w:szCs w:val="21"/>
          <w:lang w:val="en-US" w:eastAsia="zh-CN"/>
        </w:rPr>
        <w:t>供货、</w:t>
      </w:r>
      <w:r>
        <w:rPr>
          <w:rFonts w:hint="eastAsia" w:ascii="宋体" w:hAnsi="宋体" w:eastAsia="宋体" w:cs="宋体"/>
          <w:b w:val="0"/>
          <w:color w:val="000000"/>
          <w:sz w:val="21"/>
          <w:szCs w:val="21"/>
          <w:lang w:eastAsia="zh-CN"/>
        </w:rPr>
        <w:t>试验、检验、包装、运输、</w:t>
      </w:r>
      <w:r>
        <w:rPr>
          <w:rFonts w:hint="eastAsia" w:ascii="宋体" w:hAnsi="宋体" w:eastAsia="宋体" w:cs="宋体"/>
          <w:color w:val="000000"/>
          <w:sz w:val="21"/>
          <w:szCs w:val="21"/>
          <w:lang w:val="en-US" w:eastAsia="zh-CN"/>
        </w:rPr>
        <w:t>现场安装、调试、试运行、人员培训和全套图纸资料等，并向甲方及项目设计院提交界区所需专业的所有接口条件。</w:t>
      </w:r>
    </w:p>
    <w:p>
      <w:pPr>
        <w:numPr>
          <w:ilvl w:val="255"/>
          <w:numId w:val="0"/>
        </w:num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kern w:val="0"/>
        </w:rPr>
        <w:t>（3）、合同总价：1.含增值税专用发票，到厂价；2.</w:t>
      </w:r>
      <w:r>
        <w:rPr>
          <w:rFonts w:hint="eastAsia" w:ascii="宋体" w:hAnsi="宋体" w:cs="宋体"/>
          <w:color w:val="000000"/>
        </w:rPr>
        <w:t xml:space="preserve">含增值税税额价款为：大写： </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 xml:space="preserve">  ；小写：¥</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rPr>
        <w:t>元 ；增值税税率：13%，增值税税额：</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 xml:space="preserve">元； </w:t>
      </w:r>
    </w:p>
    <w:p>
      <w:pPr>
        <w:adjustRightInd w:val="0"/>
        <w:snapToGrid w:val="0"/>
        <w:spacing w:line="360" w:lineRule="auto"/>
        <w:jc w:val="left"/>
        <w:rPr>
          <w:rFonts w:ascii="宋体" w:hAnsi="宋体" w:cs="宋体"/>
          <w:color w:val="000000"/>
        </w:rPr>
      </w:pPr>
    </w:p>
    <w:p>
      <w:pPr>
        <w:adjustRightInd w:val="0"/>
        <w:snapToGrid w:val="0"/>
        <w:spacing w:line="360" w:lineRule="auto"/>
        <w:jc w:val="left"/>
        <w:rPr>
          <w:rFonts w:ascii="宋体" w:hAnsi="宋体" w:cs="宋体"/>
          <w:color w:val="000000"/>
          <w:kern w:val="0"/>
        </w:rPr>
      </w:pPr>
      <w:r>
        <w:rPr>
          <w:rFonts w:hint="eastAsia" w:ascii="宋体" w:hAnsi="宋体" w:cs="宋体"/>
          <w:color w:val="000000"/>
        </w:rPr>
        <w:t>注：</w:t>
      </w:r>
      <w:r>
        <w:rPr>
          <w:rFonts w:hint="eastAsia" w:ascii="宋体" w:hAnsi="宋体" w:cs="宋体"/>
          <w:color w:val="000000"/>
          <w:kern w:val="0"/>
        </w:rPr>
        <w:t>以上包括但不限于</w:t>
      </w:r>
      <w:r>
        <w:rPr>
          <w:rFonts w:hint="eastAsia"/>
          <w:color w:val="000000"/>
          <w:sz w:val="21"/>
          <w:szCs w:val="21"/>
          <w:lang w:val="en-US" w:eastAsia="zh-CN"/>
        </w:rPr>
        <w:t>逆流式方形冷却塔</w:t>
      </w:r>
      <w:r>
        <w:rPr>
          <w:rFonts w:hint="eastAsia" w:ascii="宋体" w:hAnsi="宋体" w:cs="Arial"/>
          <w:color w:val="000000"/>
        </w:rPr>
        <w:t>设备</w:t>
      </w:r>
      <w:r>
        <w:rPr>
          <w:rFonts w:hint="eastAsia" w:ascii="宋体" w:hAnsi="宋体" w:cs="宋体"/>
          <w:color w:val="000000"/>
        </w:rPr>
        <w:t>本体及组件</w:t>
      </w:r>
      <w:r>
        <w:rPr>
          <w:rFonts w:hint="eastAsia" w:ascii="宋体" w:hAnsi="宋体" w:cs="宋体"/>
          <w:color w:val="000000"/>
          <w:kern w:val="0"/>
        </w:rPr>
        <w:t>设计、制造、采购、检验、试验，（含备品备件、专用工具）、专利费、安装材料、技术资料费、技术服务、安装、调试、质保期内的维护、维修等费用，还包括合同设备的税费（关税、增值税等）、运杂费（上车费、吊装、运费等）、保险费（交货验收前）、包装费、安装的差旅费、验收所需的材料费、检测费、性能验收合格费、培训费、质保期内易损件的更换等与本合同有关的所有费用。</w:t>
      </w:r>
    </w:p>
    <w:p>
      <w:pPr>
        <w:adjustRightInd w:val="0"/>
        <w:snapToGrid w:val="0"/>
        <w:spacing w:line="360" w:lineRule="auto"/>
        <w:jc w:val="left"/>
        <w:rPr>
          <w:rFonts w:ascii="宋体" w:hAnsi="宋体" w:cs="宋体"/>
          <w:b/>
          <w:color w:val="000000"/>
          <w:sz w:val="28"/>
          <w:szCs w:val="28"/>
        </w:rPr>
      </w:pPr>
      <w:r>
        <w:rPr>
          <w:rFonts w:hint="eastAsia" w:ascii="宋体" w:hAnsi="宋体" w:cs="宋体"/>
          <w:color w:val="000000"/>
          <w:kern w:val="0"/>
        </w:rPr>
        <w:t xml:space="preserve"> </w:t>
      </w:r>
      <w:r>
        <w:rPr>
          <w:rFonts w:hint="eastAsia" w:ascii="宋体" w:hAnsi="宋体" w:cs="宋体"/>
          <w:b/>
          <w:color w:val="000000"/>
          <w:sz w:val="28"/>
          <w:szCs w:val="28"/>
        </w:rPr>
        <w:t>2、交货时间</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2.1交货时间为</w:t>
      </w:r>
      <w:r>
        <w:rPr>
          <w:rFonts w:hint="eastAsia" w:ascii="宋体" w:hAnsi="宋体" w:cs="宋体"/>
          <w:color w:val="000000"/>
          <w:lang w:eastAsia="zh-CN"/>
        </w:rPr>
        <w:t>合同签订之日起</w:t>
      </w:r>
      <w:r>
        <w:rPr>
          <w:rFonts w:hint="eastAsia" w:ascii="宋体" w:hAnsi="宋体" w:cs="宋体"/>
          <w:color w:val="000000"/>
        </w:rPr>
        <w:t xml:space="preserve">， </w:t>
      </w:r>
      <w:r>
        <w:rPr>
          <w:rFonts w:hint="eastAsia" w:ascii="宋体" w:hAnsi="宋体" w:cs="宋体"/>
          <w:color w:val="000000"/>
          <w:u w:val="single"/>
        </w:rPr>
        <w:t xml:space="preserve"> </w:t>
      </w:r>
      <w:r>
        <w:rPr>
          <w:rFonts w:hint="eastAsia" w:ascii="宋体" w:hAnsi="宋体" w:cs="宋体"/>
          <w:color w:val="000000"/>
          <w:u w:val="single"/>
          <w:lang w:val="en-US" w:eastAsia="zh-CN"/>
        </w:rPr>
        <w:t>25</w:t>
      </w:r>
      <w:r>
        <w:rPr>
          <w:rFonts w:hint="eastAsia" w:ascii="宋体" w:hAnsi="宋体" w:cs="宋体"/>
          <w:color w:val="000000"/>
          <w:u w:val="single"/>
        </w:rPr>
        <w:t xml:space="preserve"> </w:t>
      </w:r>
      <w:r>
        <w:rPr>
          <w:rFonts w:hint="eastAsia" w:ascii="宋体" w:hAnsi="宋体" w:cs="宋体"/>
          <w:color w:val="000000"/>
        </w:rPr>
        <w:t xml:space="preserve"> </w:t>
      </w:r>
      <w:r>
        <w:rPr>
          <w:rFonts w:hint="eastAsia" w:ascii="宋体" w:hAnsi="宋体" w:cs="宋体"/>
          <w:color w:val="000000"/>
          <w:lang w:eastAsia="zh-CN"/>
        </w:rPr>
        <w:t>个自然日</w:t>
      </w:r>
      <w:r>
        <w:rPr>
          <w:rFonts w:hint="eastAsia" w:ascii="宋体" w:hAnsi="宋体" w:cs="宋体"/>
          <w:color w:val="000000"/>
        </w:rPr>
        <w:t>内运到甲方指定的供货现场,具体交货时间以甲方发出的书面通知为准。</w:t>
      </w:r>
    </w:p>
    <w:p>
      <w:pPr>
        <w:adjustRightInd w:val="0"/>
        <w:snapToGrid w:val="0"/>
        <w:spacing w:line="360" w:lineRule="auto"/>
        <w:ind w:left="420"/>
        <w:rPr>
          <w:rFonts w:ascii="宋体" w:hAnsi="宋体" w:cs="宋体"/>
          <w:color w:val="000000"/>
        </w:rPr>
      </w:pPr>
      <w:r>
        <w:rPr>
          <w:rFonts w:hint="eastAsia" w:ascii="宋体" w:hAnsi="宋体" w:cs="宋体"/>
          <w:color w:val="000000"/>
        </w:rPr>
        <w:t>2.2相关技术文件</w:t>
      </w:r>
      <w:r>
        <w:rPr>
          <w:rFonts w:hint="eastAsia" w:ascii="宋体" w:hAnsi="宋体" w:cs="宋体"/>
          <w:color w:val="000000"/>
          <w:u w:val="single"/>
        </w:rPr>
        <w:t xml:space="preserve"> </w:t>
      </w:r>
      <w:r>
        <w:rPr>
          <w:rFonts w:hint="eastAsia" w:ascii="宋体" w:hAnsi="宋体" w:cs="宋体"/>
          <w:color w:val="000000"/>
          <w:u w:val="single"/>
          <w:lang w:val="en-US" w:eastAsia="zh-CN"/>
        </w:rPr>
        <w:t>3</w:t>
      </w:r>
      <w:r>
        <w:rPr>
          <w:rFonts w:hint="eastAsia" w:ascii="宋体" w:hAnsi="宋体" w:cs="宋体"/>
          <w:color w:val="000000"/>
          <w:u w:val="single"/>
        </w:rPr>
        <w:t xml:space="preserve"> </w:t>
      </w:r>
      <w:r>
        <w:rPr>
          <w:rFonts w:hint="eastAsia" w:ascii="宋体" w:hAnsi="宋体" w:cs="宋体"/>
          <w:color w:val="000000"/>
        </w:rPr>
        <w:t>份随货交付，需要返资的文件按照技术文件要求提供。</w:t>
      </w:r>
    </w:p>
    <w:p>
      <w:pPr>
        <w:adjustRightInd w:val="0"/>
        <w:snapToGrid w:val="0"/>
        <w:spacing w:line="360" w:lineRule="auto"/>
        <w:ind w:firstLine="141" w:firstLineChars="50"/>
        <w:jc w:val="left"/>
        <w:rPr>
          <w:rFonts w:ascii="宋体" w:hAnsi="宋体" w:cs="宋体"/>
          <w:b/>
          <w:color w:val="000000"/>
          <w:sz w:val="28"/>
          <w:szCs w:val="28"/>
        </w:rPr>
      </w:pPr>
      <w:r>
        <w:rPr>
          <w:rFonts w:hint="eastAsia" w:ascii="宋体" w:hAnsi="宋体" w:cs="宋体"/>
          <w:b/>
          <w:color w:val="000000"/>
          <w:sz w:val="28"/>
          <w:szCs w:val="28"/>
        </w:rPr>
        <w:t>3、交货方式、地点</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3.1所有设备由乙方自行运到重庆市长寿区内甲方指定地点。</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3.2经甲方验收合格后交货。</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3.3乙方负责设备材料的运输、上车、吊装和运输保险。</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3.4 收货人：重庆长风化学工业有限公司</w:t>
      </w:r>
    </w:p>
    <w:p>
      <w:pPr>
        <w:adjustRightInd w:val="0"/>
        <w:snapToGrid w:val="0"/>
        <w:spacing w:line="360" w:lineRule="auto"/>
        <w:ind w:left="210" w:hanging="210" w:hangingChars="100"/>
        <w:jc w:val="left"/>
        <w:rPr>
          <w:rFonts w:ascii="宋体" w:hAnsi="宋体" w:cs="宋体"/>
          <w:b/>
          <w:color w:val="000000"/>
          <w:sz w:val="28"/>
          <w:szCs w:val="28"/>
        </w:rPr>
      </w:pPr>
      <w:r>
        <w:rPr>
          <w:rFonts w:hint="eastAsia" w:ascii="宋体" w:hAnsi="宋体" w:cs="宋体"/>
          <w:color w:val="000000"/>
          <w:kern w:val="0"/>
        </w:rPr>
        <w:t xml:space="preserve"> </w:t>
      </w:r>
      <w:r>
        <w:rPr>
          <w:rFonts w:hint="eastAsia" w:ascii="宋体" w:hAnsi="宋体" w:cs="宋体"/>
          <w:b/>
          <w:color w:val="000000"/>
          <w:sz w:val="28"/>
          <w:szCs w:val="28"/>
        </w:rPr>
        <w:t>4、付款方式和条件</w:t>
      </w:r>
    </w:p>
    <w:p>
      <w:pPr>
        <w:adjustRightInd w:val="0"/>
        <w:snapToGrid w:val="0"/>
        <w:spacing w:line="360" w:lineRule="auto"/>
        <w:ind w:left="281" w:hanging="281" w:hangingChars="100"/>
        <w:jc w:val="left"/>
        <w:rPr>
          <w:rFonts w:ascii="宋体" w:hAnsi="宋体" w:cs="宋体"/>
          <w:b/>
          <w:color w:val="000000"/>
          <w:sz w:val="28"/>
          <w:szCs w:val="28"/>
        </w:rPr>
      </w:pPr>
      <w:r>
        <w:rPr>
          <w:rFonts w:hint="eastAsia" w:ascii="宋体" w:hAnsi="宋体" w:cs="宋体"/>
          <w:b/>
          <w:color w:val="000000"/>
          <w:sz w:val="28"/>
          <w:szCs w:val="28"/>
        </w:rPr>
        <w:t xml:space="preserve">   </w:t>
      </w:r>
      <w:r>
        <w:rPr>
          <w:rFonts w:hint="eastAsia" w:ascii="宋体" w:hAnsi="宋体" w:cs="宋体"/>
          <w:color w:val="000000"/>
        </w:rPr>
        <w:t>本合同使用货币种类为人民币</w:t>
      </w:r>
    </w:p>
    <w:p>
      <w:pPr>
        <w:adjustRightInd w:val="0"/>
        <w:snapToGrid w:val="0"/>
        <w:spacing w:line="360" w:lineRule="auto"/>
        <w:ind w:firstLine="422" w:firstLineChars="200"/>
        <w:rPr>
          <w:rFonts w:ascii="宋体" w:hAnsi="宋体" w:cs="宋体"/>
          <w:b/>
          <w:color w:val="000000"/>
        </w:rPr>
      </w:pPr>
      <w:r>
        <w:rPr>
          <w:rFonts w:hint="eastAsia" w:ascii="宋体" w:hAnsi="宋体" w:cs="宋体"/>
          <w:b/>
          <w:color w:val="000000"/>
        </w:rPr>
        <w:t>4.1乙方收款信息</w:t>
      </w:r>
    </w:p>
    <w:p>
      <w:pPr>
        <w:adjustRightInd w:val="0"/>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收款方公司名称：</w:t>
      </w:r>
      <w:bookmarkStart w:id="3" w:name="OLE_LINK9"/>
      <w:r>
        <w:rPr>
          <w:rFonts w:hint="eastAsia" w:ascii="宋体" w:hAnsi="宋体" w:eastAsia="宋体" w:cs="宋体"/>
          <w:color w:val="000000"/>
        </w:rPr>
        <w:t xml:space="preserve"> </w:t>
      </w:r>
      <w:bookmarkEnd w:id="3"/>
      <w:r>
        <w:rPr>
          <w:rFonts w:hint="eastAsia" w:ascii="宋体" w:hAnsi="宋体" w:eastAsia="宋体" w:cs="宋体"/>
          <w:color w:val="000000"/>
        </w:rPr>
        <w:t xml:space="preserve"> </w:t>
      </w:r>
    </w:p>
    <w:p>
      <w:pPr>
        <w:adjustRightInd w:val="0"/>
        <w:snapToGrid w:val="0"/>
        <w:spacing w:line="360" w:lineRule="auto"/>
        <w:ind w:firstLine="420" w:firstLineChars="200"/>
        <w:rPr>
          <w:rFonts w:hint="eastAsia" w:ascii="宋体" w:hAnsi="宋体" w:eastAsia="宋体" w:cs="宋体"/>
          <w:color w:val="000000"/>
          <w:lang w:eastAsia="zh-CN"/>
        </w:rPr>
      </w:pPr>
      <w:r>
        <w:rPr>
          <w:rFonts w:hint="eastAsia" w:ascii="宋体" w:hAnsi="宋体" w:eastAsia="宋体" w:cs="宋体"/>
          <w:color w:val="000000"/>
        </w:rPr>
        <w:t>收款方开户行：</w:t>
      </w:r>
    </w:p>
    <w:p>
      <w:pPr>
        <w:adjustRightInd w:val="0"/>
        <w:snapToGrid w:val="0"/>
        <w:spacing w:line="360" w:lineRule="auto"/>
        <w:ind w:firstLine="420" w:firstLineChars="200"/>
        <w:rPr>
          <w:rFonts w:hint="eastAsia" w:ascii="宋体" w:hAnsi="宋体" w:eastAsia="宋体" w:cs="宋体"/>
          <w:color w:val="000000"/>
        </w:rPr>
      </w:pPr>
      <w:r>
        <w:rPr>
          <w:rFonts w:hint="eastAsia" w:ascii="宋体" w:hAnsi="宋体" w:eastAsia="宋体" w:cs="宋体"/>
          <w:color w:val="000000"/>
        </w:rPr>
        <w:t>收款方帐号：</w:t>
      </w:r>
    </w:p>
    <w:p>
      <w:pPr>
        <w:pStyle w:val="10"/>
        <w:ind w:firstLine="491"/>
        <w:rPr>
          <w:rFonts w:hint="eastAsia" w:hAnsi="宋体" w:cs="宋体"/>
          <w:b/>
          <w:color w:val="000000"/>
          <w:sz w:val="21"/>
        </w:rPr>
      </w:pPr>
      <w:r>
        <w:rPr>
          <w:rFonts w:hint="eastAsia" w:hAnsi="宋体" w:cs="宋体"/>
          <w:b/>
          <w:color w:val="000000"/>
          <w:sz w:val="21"/>
        </w:rPr>
        <w:t>4.</w:t>
      </w:r>
      <w:r>
        <w:rPr>
          <w:rFonts w:hint="eastAsia" w:hAnsi="宋体" w:cs="宋体"/>
          <w:b/>
          <w:color w:val="000000"/>
          <w:sz w:val="21"/>
          <w:lang w:val="en-US" w:eastAsia="zh-CN"/>
        </w:rPr>
        <w:t>2到</w:t>
      </w:r>
      <w:r>
        <w:rPr>
          <w:rFonts w:hint="eastAsia" w:hAnsi="宋体" w:cs="宋体"/>
          <w:b/>
          <w:color w:val="000000"/>
          <w:sz w:val="21"/>
          <w:lang w:eastAsia="zh-CN"/>
        </w:rPr>
        <w:t>货</w:t>
      </w:r>
      <w:r>
        <w:rPr>
          <w:rFonts w:hint="eastAsia" w:hAnsi="宋体" w:cs="宋体"/>
          <w:b/>
          <w:color w:val="000000"/>
          <w:sz w:val="21"/>
        </w:rPr>
        <w:t>款</w:t>
      </w:r>
    </w:p>
    <w:p>
      <w:pPr>
        <w:adjustRightInd w:val="0"/>
        <w:snapToGrid w:val="0"/>
        <w:spacing w:line="360" w:lineRule="auto"/>
        <w:ind w:firstLine="420" w:firstLineChars="200"/>
        <w:rPr>
          <w:rFonts w:hint="eastAsia"/>
        </w:rPr>
      </w:pPr>
      <w:r>
        <w:rPr>
          <w:rFonts w:hint="eastAsia" w:ascii="宋体" w:hAnsi="宋体" w:cs="宋体"/>
          <w:color w:val="000000"/>
          <w:lang w:eastAsia="zh-CN"/>
        </w:rPr>
        <w:t>到货</w:t>
      </w:r>
      <w:r>
        <w:rPr>
          <w:rFonts w:hint="eastAsia" w:ascii="宋体" w:hAnsi="宋体" w:cs="宋体"/>
          <w:color w:val="000000"/>
        </w:rPr>
        <w:t>款为合同总价的30%，大写：</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元整</w:t>
      </w:r>
      <w:r>
        <w:rPr>
          <w:rFonts w:hint="eastAsia" w:ascii="宋体" w:hAnsi="宋体" w:cs="宋体"/>
          <w:color w:val="000000"/>
        </w:rPr>
        <w:t>，小写：</w:t>
      </w:r>
      <w:r>
        <w:rPr>
          <w:rFonts w:hint="eastAsia" w:ascii="宋体" w:hAnsi="宋体" w:cs="宋体"/>
          <w:color w:val="000000"/>
          <w:u w:val="single"/>
        </w:rPr>
        <w:t>¥</w:t>
      </w:r>
      <w:r>
        <w:rPr>
          <w:rFonts w:hint="eastAsia" w:ascii="宋体" w:hAnsi="宋体" w:cs="宋体"/>
          <w:color w:val="000000"/>
          <w:u w:val="single"/>
          <w:lang w:eastAsia="zh-CN"/>
        </w:rPr>
        <w:t>：</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元。</w:t>
      </w:r>
      <w:r>
        <w:rPr>
          <w:rFonts w:hint="eastAsia" w:ascii="宋体" w:hAnsi="宋体" w:cs="宋体"/>
          <w:color w:val="000000"/>
          <w:highlight w:val="none"/>
          <w:lang w:eastAsia="zh-CN"/>
        </w:rPr>
        <w:t>当设备制作完毕运送到甲方</w:t>
      </w:r>
      <w:r>
        <w:rPr>
          <w:rFonts w:hint="eastAsia" w:ascii="宋体" w:hAnsi="宋体" w:cs="宋体"/>
          <w:color w:val="000000"/>
          <w:highlight w:val="none"/>
          <w:lang w:val="en-US" w:eastAsia="zh-CN"/>
        </w:rPr>
        <w:t>现场</w:t>
      </w:r>
      <w:r>
        <w:rPr>
          <w:rFonts w:hint="eastAsia" w:ascii="宋体" w:hAnsi="宋体" w:cs="宋体"/>
          <w:color w:val="000000"/>
          <w:highlight w:val="none"/>
          <w:lang w:eastAsia="zh-CN"/>
        </w:rPr>
        <w:t>验收合格，且</w:t>
      </w:r>
      <w:r>
        <w:rPr>
          <w:rFonts w:hint="eastAsia" w:ascii="宋体" w:hAnsi="宋体" w:cs="宋体"/>
          <w:color w:val="000000"/>
        </w:rPr>
        <w:t>乙方向甲方提交</w:t>
      </w:r>
      <w:r>
        <w:rPr>
          <w:rFonts w:hint="eastAsia" w:ascii="宋体" w:hAnsi="宋体" w:cs="宋体"/>
          <w:color w:val="000000"/>
          <w:lang w:eastAsia="zh-CN"/>
        </w:rPr>
        <w:t>合格证等相关文件</w:t>
      </w:r>
      <w:bookmarkStart w:id="74" w:name="_GoBack"/>
      <w:bookmarkEnd w:id="74"/>
      <w:r>
        <w:rPr>
          <w:rFonts w:hint="eastAsia" w:ascii="宋体" w:hAnsi="宋体" w:cs="宋体"/>
          <w:color w:val="000000"/>
          <w:highlight w:val="none"/>
          <w:lang w:eastAsia="zh-CN"/>
        </w:rPr>
        <w:t>后</w:t>
      </w:r>
      <w:r>
        <w:rPr>
          <w:rFonts w:hint="eastAsia" w:ascii="宋体" w:hAnsi="宋体" w:cs="宋体"/>
          <w:color w:val="000000"/>
          <w:highlight w:val="none"/>
          <w:lang w:val="en-US" w:eastAsia="zh-CN"/>
        </w:rPr>
        <w:t>10</w:t>
      </w:r>
      <w:r>
        <w:rPr>
          <w:rFonts w:hint="eastAsia" w:ascii="宋体" w:hAnsi="宋体" w:cs="宋体"/>
          <w:color w:val="000000"/>
          <w:lang w:eastAsia="zh-CN"/>
        </w:rPr>
        <w:t>个自然日</w:t>
      </w:r>
      <w:r>
        <w:rPr>
          <w:rFonts w:hint="eastAsia" w:ascii="宋体" w:hAnsi="宋体" w:cs="宋体"/>
          <w:color w:val="000000"/>
          <w:highlight w:val="none"/>
          <w:lang w:val="en-US" w:eastAsia="zh-CN"/>
        </w:rPr>
        <w:t>内向乙方支付到货款。</w:t>
      </w:r>
    </w:p>
    <w:p>
      <w:pPr>
        <w:pStyle w:val="10"/>
        <w:ind w:firstLine="491"/>
      </w:pPr>
      <w:r>
        <w:rPr>
          <w:rFonts w:hint="eastAsia" w:hAnsi="宋体" w:cs="宋体"/>
          <w:b/>
          <w:color w:val="000000"/>
          <w:sz w:val="21"/>
        </w:rPr>
        <w:t>4.</w:t>
      </w:r>
      <w:r>
        <w:rPr>
          <w:rFonts w:hint="eastAsia" w:hAnsi="宋体" w:cs="宋体"/>
          <w:b/>
          <w:color w:val="000000"/>
          <w:sz w:val="21"/>
          <w:lang w:val="en-US" w:eastAsia="zh-CN"/>
        </w:rPr>
        <w:t>3</w:t>
      </w:r>
      <w:r>
        <w:rPr>
          <w:rFonts w:hint="eastAsia" w:hAnsi="宋体" w:cs="宋体"/>
          <w:b/>
          <w:color w:val="000000"/>
          <w:sz w:val="21"/>
        </w:rPr>
        <w:t>性能验收款</w:t>
      </w:r>
    </w:p>
    <w:p>
      <w:pPr>
        <w:numPr>
          <w:ilvl w:val="255"/>
          <w:numId w:val="0"/>
        </w:numPr>
        <w:snapToGrid w:val="0"/>
        <w:spacing w:line="360" w:lineRule="auto"/>
        <w:ind w:firstLine="420" w:firstLineChars="200"/>
        <w:rPr>
          <w:rFonts w:ascii="宋体" w:hAnsi="宋体" w:cs="宋体"/>
          <w:color w:val="000000"/>
        </w:rPr>
      </w:pPr>
      <w:r>
        <w:rPr>
          <w:rFonts w:hint="eastAsia" w:ascii="宋体" w:hAnsi="宋体" w:cs="宋体"/>
          <w:color w:val="000000"/>
        </w:rPr>
        <w:t>性能考核验收款为合同总价的</w:t>
      </w:r>
      <w:r>
        <w:rPr>
          <w:rFonts w:hint="eastAsia" w:ascii="宋体" w:hAnsi="宋体" w:cs="宋体"/>
          <w:color w:val="000000"/>
          <w:lang w:val="en-US" w:eastAsia="zh-CN"/>
        </w:rPr>
        <w:t>6</w:t>
      </w:r>
      <w:r>
        <w:rPr>
          <w:rFonts w:ascii="宋体" w:hAnsi="宋体" w:cs="宋体"/>
          <w:color w:val="000000"/>
        </w:rPr>
        <w:t>0</w:t>
      </w:r>
      <w:r>
        <w:rPr>
          <w:rFonts w:hint="eastAsia" w:ascii="宋体" w:hAnsi="宋体" w:cs="宋体"/>
          <w:color w:val="000000"/>
        </w:rPr>
        <w:t>%，大写：</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lang w:eastAsia="zh-CN"/>
        </w:rPr>
        <w:t>元整</w:t>
      </w:r>
      <w:r>
        <w:rPr>
          <w:rFonts w:hint="eastAsia" w:ascii="宋体" w:hAnsi="宋体" w:cs="宋体"/>
          <w:color w:val="000000"/>
        </w:rPr>
        <w:t>，小写：</w:t>
      </w:r>
      <w:r>
        <w:rPr>
          <w:rFonts w:hint="eastAsia" w:ascii="宋体" w:hAnsi="宋体" w:cs="宋体"/>
          <w:color w:val="000000"/>
          <w:u w:val="single"/>
        </w:rPr>
        <w:t>¥</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u w:val="none"/>
          <w:lang w:eastAsia="zh-CN"/>
        </w:rPr>
        <w:t>元</w:t>
      </w:r>
      <w:r>
        <w:rPr>
          <w:rFonts w:hint="eastAsia" w:ascii="宋体" w:hAnsi="宋体" w:cs="宋体"/>
          <w:color w:val="000000"/>
        </w:rPr>
        <w:t>。乙方完成设备安装调试且性能考核验收合格后，乙方向甲方提交甲、乙双方签收的性能考核验收报告正本一份，施工过程相关资料，合同总价100%的增值税专用发票，经核对无误后</w:t>
      </w:r>
      <w:r>
        <w:rPr>
          <w:rFonts w:ascii="宋体" w:hAnsi="宋体" w:cs="宋体"/>
          <w:color w:val="000000"/>
        </w:rPr>
        <w:t>28</w:t>
      </w:r>
      <w:r>
        <w:rPr>
          <w:rFonts w:hint="eastAsia" w:ascii="宋体" w:hAnsi="宋体" w:cs="宋体"/>
          <w:color w:val="000000"/>
          <w:lang w:eastAsia="zh-CN"/>
        </w:rPr>
        <w:t>个自然日</w:t>
      </w:r>
      <w:r>
        <w:rPr>
          <w:rFonts w:hint="eastAsia" w:ascii="宋体" w:hAnsi="宋体" w:cs="宋体"/>
          <w:color w:val="000000"/>
        </w:rPr>
        <w:t>内，向乙方支付性能考核验收款。</w:t>
      </w:r>
    </w:p>
    <w:p>
      <w:pPr>
        <w:adjustRightInd w:val="0"/>
        <w:snapToGrid w:val="0"/>
        <w:spacing w:line="360" w:lineRule="auto"/>
        <w:ind w:firstLine="422" w:firstLineChars="200"/>
        <w:rPr>
          <w:rFonts w:ascii="宋体" w:hAnsi="宋体" w:cs="宋体"/>
          <w:b/>
          <w:color w:val="000000"/>
        </w:rPr>
      </w:pPr>
      <w:r>
        <w:rPr>
          <w:rFonts w:hint="eastAsia" w:ascii="宋体" w:hAnsi="宋体" w:cs="宋体"/>
          <w:b/>
          <w:color w:val="000000"/>
        </w:rPr>
        <w:t>4.</w:t>
      </w:r>
      <w:r>
        <w:rPr>
          <w:rFonts w:hint="eastAsia" w:ascii="宋体" w:hAnsi="宋体" w:cs="宋体"/>
          <w:b/>
          <w:color w:val="000000"/>
          <w:lang w:val="en-US" w:eastAsia="zh-CN"/>
        </w:rPr>
        <w:t>4</w:t>
      </w:r>
      <w:r>
        <w:rPr>
          <w:rFonts w:hint="eastAsia" w:ascii="宋体" w:hAnsi="宋体" w:cs="宋体"/>
          <w:b/>
          <w:color w:val="000000"/>
        </w:rPr>
        <w:t>质保金</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质保金为合同总价的</w:t>
      </w:r>
      <w:r>
        <w:rPr>
          <w:rFonts w:hint="eastAsia" w:ascii="宋体" w:hAnsi="宋体" w:cs="宋体"/>
          <w:color w:val="000000"/>
          <w:lang w:val="en-US" w:eastAsia="zh-CN"/>
        </w:rPr>
        <w:t>10</w:t>
      </w:r>
      <w:r>
        <w:rPr>
          <w:rFonts w:hint="eastAsia" w:ascii="宋体" w:hAnsi="宋体" w:cs="宋体"/>
          <w:color w:val="000000"/>
        </w:rPr>
        <w:t>%，大写：</w:t>
      </w:r>
      <w:r>
        <w:rPr>
          <w:rFonts w:hint="eastAsia" w:ascii="宋体" w:hAnsi="宋体" w:cs="宋体"/>
          <w:color w:val="000000"/>
          <w:u w:val="single"/>
        </w:rPr>
        <w:t xml:space="preserve"> </w:t>
      </w:r>
      <w:r>
        <w:rPr>
          <w:rFonts w:hint="eastAsia" w:ascii="宋体" w:hAnsi="宋体" w:cs="宋体"/>
          <w:color w:val="000000"/>
          <w:u w:val="single"/>
          <w:lang w:val="en-US" w:eastAsia="zh-CN"/>
        </w:rPr>
        <w:t xml:space="preserve">          </w:t>
      </w:r>
      <w:r>
        <w:rPr>
          <w:rFonts w:hint="eastAsia" w:ascii="宋体" w:hAnsi="宋体" w:cs="宋体"/>
          <w:color w:val="000000"/>
          <w:u w:val="single"/>
          <w:lang w:eastAsia="zh-CN"/>
        </w:rPr>
        <w:t>元整</w:t>
      </w:r>
      <w:r>
        <w:rPr>
          <w:rFonts w:hint="eastAsia" w:ascii="宋体" w:hAnsi="宋体" w:cs="宋体"/>
          <w:color w:val="000000"/>
        </w:rPr>
        <w:t>，小写：</w:t>
      </w:r>
      <w:r>
        <w:rPr>
          <w:rFonts w:hint="eastAsia" w:ascii="宋体" w:hAnsi="宋体" w:cs="宋体"/>
          <w:color w:val="000000"/>
          <w:u w:val="single"/>
        </w:rPr>
        <w:t>¥</w:t>
      </w:r>
      <w:r>
        <w:rPr>
          <w:rFonts w:hint="eastAsia" w:ascii="宋体" w:hAnsi="宋体" w:cs="宋体"/>
          <w:color w:val="000000"/>
          <w:u w:val="single"/>
          <w:lang w:val="en-US" w:eastAsia="zh-CN"/>
        </w:rPr>
        <w:t xml:space="preserve">          </w:t>
      </w:r>
      <w:r>
        <w:rPr>
          <w:rFonts w:hint="eastAsia" w:ascii="宋体" w:hAnsi="宋体" w:cs="宋体"/>
          <w:color w:val="000000"/>
          <w:u w:val="single"/>
        </w:rPr>
        <w:t xml:space="preserve"> </w:t>
      </w:r>
      <w:r>
        <w:rPr>
          <w:rFonts w:hint="eastAsia" w:ascii="宋体" w:hAnsi="宋体" w:cs="宋体"/>
          <w:color w:val="000000"/>
        </w:rPr>
        <w:t>元</w:t>
      </w:r>
      <w:bookmarkStart w:id="4" w:name="OLE_LINK7"/>
      <w:r>
        <w:rPr>
          <w:rFonts w:hint="eastAsia" w:ascii="宋体" w:hAnsi="宋体" w:cs="宋体"/>
          <w:color w:val="000000"/>
          <w:lang w:eastAsia="zh-CN"/>
        </w:rPr>
        <w:t>；</w:t>
      </w:r>
      <w:bookmarkEnd w:id="4"/>
      <w:r>
        <w:rPr>
          <w:rFonts w:hint="eastAsia" w:ascii="宋体" w:hAnsi="宋体" w:cs="宋体"/>
          <w:color w:val="000000"/>
        </w:rPr>
        <w:t>乙方提交由甲方签署的质量保证期届满证书或已生效的质保金支付函正本一份，甲方审核无误后</w:t>
      </w:r>
      <w:r>
        <w:rPr>
          <w:rFonts w:ascii="宋体" w:hAnsi="宋体" w:cs="宋体"/>
          <w:color w:val="000000"/>
        </w:rPr>
        <w:t>28</w:t>
      </w:r>
      <w:r>
        <w:rPr>
          <w:rFonts w:hint="eastAsia" w:ascii="宋体" w:hAnsi="宋体" w:cs="宋体"/>
          <w:color w:val="000000"/>
        </w:rPr>
        <w:t>日内，向乙方支付质保金。</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5、监造及交货前检验</w:t>
      </w:r>
    </w:p>
    <w:p>
      <w:pPr>
        <w:adjustRightInd w:val="0"/>
        <w:snapToGrid w:val="0"/>
        <w:spacing w:line="360" w:lineRule="auto"/>
        <w:rPr>
          <w:rFonts w:ascii="宋体" w:hAnsi="宋体" w:cs="宋体"/>
          <w:color w:val="000000"/>
        </w:rPr>
      </w:pPr>
      <w:bookmarkStart w:id="5" w:name="_Toc2575"/>
      <w:bookmarkStart w:id="6" w:name="_Toc482188740"/>
      <w:r>
        <w:rPr>
          <w:rFonts w:hint="eastAsia" w:ascii="宋体" w:hAnsi="宋体" w:cs="宋体"/>
          <w:color w:val="000000"/>
        </w:rPr>
        <w:t>5.1 监造</w:t>
      </w:r>
      <w:bookmarkEnd w:id="5"/>
      <w:bookmarkEnd w:id="6"/>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5.1.1 在合同设备的制造过程中，甲方可派出监造人员，对合同设备的生产制造进行监造，监督合同设备制造、检验等情况。监造的范围、方式等应符合供货要求等合同文件的约定。</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5.1</w:t>
      </w:r>
      <w:bookmarkStart w:id="7" w:name="_Toc14217"/>
      <w:r>
        <w:rPr>
          <w:rFonts w:hint="eastAsia" w:ascii="宋体" w:hAnsi="宋体" w:cs="宋体"/>
          <w:color w:val="000000"/>
        </w:rPr>
        <w:t>.2</w:t>
      </w:r>
      <w:bookmarkEnd w:id="7"/>
      <w:r>
        <w:rPr>
          <w:rFonts w:hint="eastAsia" w:ascii="宋体" w:hAnsi="宋体" w:cs="宋体"/>
          <w:color w:val="000000"/>
        </w:rPr>
        <w:t>甲方监造人员可到合同设备及其关键部件的</w:t>
      </w:r>
      <w:bookmarkStart w:id="8" w:name="_Toc15205"/>
      <w:r>
        <w:rPr>
          <w:rFonts w:hint="eastAsia" w:ascii="宋体" w:hAnsi="宋体" w:cs="宋体"/>
          <w:color w:val="000000"/>
        </w:rPr>
        <w:t>生产制造现</w:t>
      </w:r>
      <w:bookmarkEnd w:id="8"/>
      <w:r>
        <w:rPr>
          <w:rFonts w:hint="eastAsia" w:ascii="宋体" w:hAnsi="宋体" w:cs="宋体"/>
          <w:color w:val="000000"/>
        </w:rPr>
        <w:t>场进行监造，乙方应予配合。甲方监造人员的交通、食宿费用由甲方承担。乙方还应按下列要求进行：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1、根据设备生产进度提交符合合同技术文件要求的监造、检验计划；</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2、提前</w:t>
      </w:r>
      <w:r>
        <w:rPr>
          <w:rFonts w:hint="eastAsia" w:ascii="宋体" w:hAnsi="宋体" w:cs="宋体"/>
          <w:color w:val="000000"/>
          <w:u w:val="single"/>
        </w:rPr>
        <w:t xml:space="preserve"> 7 </w:t>
      </w:r>
      <w:r>
        <w:rPr>
          <w:rFonts w:hint="eastAsia" w:ascii="宋体" w:hAnsi="宋体" w:cs="宋体"/>
          <w:color w:val="000000"/>
        </w:rPr>
        <w:t>天将设备的监造项目通知甲方监造人员；</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3、甲方监造人员有权查（借）阅、复印、扫描、拍照乙方与本合同设备有关的标准、图纸、资料、工艺及实际工艺过程和检验记录及技术文件规定的有关文件；</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4、向甲方监造人员提供工作、生活、交通方便，包括但不限于必要的办公场所、技术资料、检测工具及出入许可等。</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5.1.3 乙方应在合同签订生效之日起 </w:t>
      </w:r>
      <w:r>
        <w:rPr>
          <w:rFonts w:hint="eastAsia" w:ascii="宋体" w:hAnsi="宋体" w:cs="宋体"/>
          <w:color w:val="000000"/>
          <w:u w:val="single"/>
        </w:rPr>
        <w:t xml:space="preserve"> 15  </w:t>
      </w:r>
      <w:r>
        <w:rPr>
          <w:rFonts w:hint="eastAsia" w:ascii="宋体" w:hAnsi="宋体" w:cs="宋体"/>
          <w:color w:val="000000"/>
          <w:lang w:eastAsia="zh-CN"/>
        </w:rPr>
        <w:t>个自然日</w:t>
      </w:r>
      <w:r>
        <w:rPr>
          <w:rFonts w:hint="eastAsia" w:ascii="宋体" w:hAnsi="宋体" w:cs="宋体"/>
          <w:color w:val="000000"/>
        </w:rPr>
        <w:t>内，向甲方提供设备监造计划、制造进度计划、分包商详细名单等，供甲方审查，并在每月的</w:t>
      </w:r>
      <w:r>
        <w:rPr>
          <w:rFonts w:hint="eastAsia" w:ascii="宋体" w:hAnsi="宋体" w:cs="宋体"/>
          <w:color w:val="000000"/>
          <w:u w:val="single"/>
        </w:rPr>
        <w:t xml:space="preserve"> 5 </w:t>
      </w:r>
      <w:r>
        <w:rPr>
          <w:rFonts w:hint="eastAsia" w:ascii="宋体" w:hAnsi="宋体" w:cs="宋体"/>
          <w:color w:val="000000"/>
        </w:rPr>
        <w:t xml:space="preserve"> </w:t>
      </w:r>
      <w:r>
        <w:rPr>
          <w:rFonts w:hint="eastAsia" w:ascii="宋体" w:hAnsi="宋体" w:cs="宋体"/>
          <w:color w:val="000000"/>
          <w:lang w:eastAsia="zh-CN"/>
        </w:rPr>
        <w:t>个自然日</w:t>
      </w:r>
      <w:r>
        <w:rPr>
          <w:rFonts w:hint="eastAsia" w:ascii="宋体" w:hAnsi="宋体" w:cs="宋体"/>
          <w:color w:val="000000"/>
        </w:rPr>
        <w:t>前向甲方提供制造情况月报。乙方制订生产制造合同设备的进度计划时，应将甲方监造纳入计划安排，并提前</w:t>
      </w:r>
      <w:r>
        <w:rPr>
          <w:rFonts w:hint="eastAsia" w:ascii="宋体" w:hAnsi="宋体" w:cs="宋体"/>
          <w:color w:val="000000"/>
          <w:u w:val="single"/>
        </w:rPr>
        <w:t xml:space="preserve"> 7 </w:t>
      </w:r>
      <w:r>
        <w:rPr>
          <w:rFonts w:hint="eastAsia" w:ascii="宋体" w:hAnsi="宋体" w:cs="宋体"/>
          <w:color w:val="000000"/>
          <w:lang w:eastAsia="zh-CN"/>
        </w:rPr>
        <w:t>个自然日</w:t>
      </w:r>
      <w:r>
        <w:rPr>
          <w:rFonts w:hint="eastAsia" w:ascii="宋体" w:hAnsi="宋体" w:cs="宋体"/>
          <w:color w:val="000000"/>
        </w:rPr>
        <w:t>通知甲方；甲方进行监造不应影响合同设备的正常生产。除供货要求或合同文件另有约定外，乙方应提前</w:t>
      </w:r>
      <w:r>
        <w:rPr>
          <w:rFonts w:hint="eastAsia" w:ascii="宋体" w:hAnsi="宋体" w:cs="宋体"/>
          <w:color w:val="000000"/>
          <w:u w:val="single"/>
        </w:rPr>
        <w:t>7</w:t>
      </w:r>
      <w:r>
        <w:rPr>
          <w:rFonts w:hint="eastAsia" w:ascii="宋体" w:hAnsi="宋体" w:cs="宋体"/>
          <w:color w:val="000000"/>
          <w:lang w:eastAsia="zh-CN"/>
        </w:rPr>
        <w:t>个自然日</w:t>
      </w:r>
      <w:r>
        <w:rPr>
          <w:rFonts w:hint="eastAsia" w:ascii="宋体" w:hAnsi="宋体" w:cs="宋体"/>
          <w:color w:val="000000"/>
        </w:rPr>
        <w:t>将需要甲方监造人员现场监造事项通知甲方；如甲方监造人员未按通知出席</w:t>
      </w:r>
      <w:bookmarkStart w:id="9" w:name="_Toc7864"/>
      <w:bookmarkStart w:id="10" w:name="_Toc369531649"/>
      <w:r>
        <w:rPr>
          <w:rFonts w:hint="eastAsia" w:ascii="宋体" w:hAnsi="宋体" w:cs="宋体"/>
          <w:color w:val="000000"/>
        </w:rPr>
        <w:t>，不影响合</w:t>
      </w:r>
      <w:bookmarkEnd w:id="9"/>
      <w:bookmarkEnd w:id="10"/>
      <w:r>
        <w:rPr>
          <w:rFonts w:hint="eastAsia" w:ascii="宋体" w:hAnsi="宋体" w:cs="宋体"/>
          <w:color w:val="000000"/>
        </w:rPr>
        <w:t>同设备及其关键部件的制造或检验，但甲方监造人员有权事后了解、查阅、复制相关制造或检验记录。</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5.1.4 甲方监造人员在监造中如发现合同设备及其关键部件不符合合同约定的标准，则有权提出意见和建议。乙方应采取必要措施消除合同设备的不符，由此增加的费用和（或）造成的延误责任由乙方承担。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5.1.5 甲方监造人员对合同设备的监造，不视为对合同设备质量的确认，不影响乙方交货后甲方依照合同约定对合同设备提出质量异议和（或）退货的权利，也不免除乙方依照合同约定对合同设备所应承担的任何义务或责任。</w:t>
      </w:r>
    </w:p>
    <w:p>
      <w:pPr>
        <w:adjustRightInd w:val="0"/>
        <w:snapToGrid w:val="0"/>
        <w:spacing w:line="360" w:lineRule="auto"/>
        <w:rPr>
          <w:rFonts w:ascii="宋体" w:hAnsi="宋体" w:cs="宋体"/>
          <w:color w:val="000000"/>
        </w:rPr>
      </w:pPr>
      <w:bookmarkStart w:id="11" w:name="_Toc482188741"/>
      <w:bookmarkStart w:id="12" w:name="_Toc23536"/>
      <w:r>
        <w:rPr>
          <w:rFonts w:hint="eastAsia" w:ascii="宋体" w:hAnsi="宋体" w:cs="宋体"/>
          <w:color w:val="000000"/>
        </w:rPr>
        <w:t>5.2 交货前检验</w:t>
      </w:r>
      <w:bookmarkEnd w:id="11"/>
      <w:bookmarkEnd w:id="12"/>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5.2.1 合同设备交货前，甲方可派出检验人员，对合同设备进行交货前的检验。乙方应会同甲方代表根据合同约定对合同设备进行交货前检验并出具交货前检验记录。乙方应免费为甲方代表提供工作条件及便利，包括但不限于必要的办公场所、技术资料、检测工具及出入许可等。甲方代表的交通、食宿费用由甲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5.2.2甲方应提前7</w:t>
      </w:r>
      <w:r>
        <w:rPr>
          <w:rFonts w:hint="eastAsia" w:ascii="宋体" w:hAnsi="宋体" w:cs="宋体"/>
          <w:color w:val="000000"/>
          <w:lang w:eastAsia="zh-CN"/>
        </w:rPr>
        <w:t>个自然日</w:t>
      </w:r>
      <w:r>
        <w:rPr>
          <w:rFonts w:hint="eastAsia" w:ascii="宋体" w:hAnsi="宋体" w:cs="宋体"/>
          <w:color w:val="000000"/>
        </w:rPr>
        <w:t>将需要甲方代表检验事项通知乙方；如甲方代表未按通知出席</w:t>
      </w:r>
      <w:bookmarkStart w:id="13" w:name="_Toc8000"/>
      <w:bookmarkStart w:id="14" w:name="_Toc369531653"/>
      <w:r>
        <w:rPr>
          <w:rFonts w:hint="eastAsia" w:ascii="宋体" w:hAnsi="宋体" w:cs="宋体"/>
          <w:color w:val="000000"/>
        </w:rPr>
        <w:t>，不影响乙方对合同设备的</w:t>
      </w:r>
      <w:bookmarkEnd w:id="13"/>
      <w:bookmarkEnd w:id="14"/>
      <w:r>
        <w:rPr>
          <w:rFonts w:hint="eastAsia" w:ascii="宋体" w:hAnsi="宋体" w:cs="宋体"/>
          <w:color w:val="000000"/>
        </w:rPr>
        <w:t>交货前检验。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5.2.3 甲方代表在检验中如发现合同设备不符合合同约定的标准，则有权提出异议。乙方应采取必要措施消除合同设备的不符，由此增加的费用和（或）造成的延误责任由乙方承担。</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5.2.4 甲方代表参与交货前检验及签署交货前检验记录的行为，不视为对合同设备质量的确认，不影响乙方交货后甲方依照合同约定对合同设备提出质量异议和（或）退货的权利，也不免除乙方依照合同约定对合同设备所应承担的任何义务或责任。</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6、包装、标记、运输和交付</w:t>
      </w:r>
    </w:p>
    <w:p>
      <w:pPr>
        <w:adjustRightInd w:val="0"/>
        <w:snapToGrid w:val="0"/>
        <w:spacing w:line="360" w:lineRule="auto"/>
        <w:rPr>
          <w:rFonts w:ascii="宋体" w:hAnsi="宋体" w:cs="宋体"/>
          <w:color w:val="000000"/>
        </w:rPr>
      </w:pPr>
      <w:bookmarkStart w:id="15" w:name="_Toc482188743"/>
      <w:bookmarkStart w:id="16" w:name="_Toc17656"/>
      <w:r>
        <w:rPr>
          <w:rFonts w:hint="eastAsia" w:ascii="宋体" w:hAnsi="宋体" w:cs="宋体"/>
          <w:color w:val="000000"/>
        </w:rPr>
        <w:t>6.1 包装</w:t>
      </w:r>
      <w:bookmarkEnd w:id="15"/>
      <w:bookmarkEnd w:id="16"/>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6.1.1 乙方应对合同设备进行妥善包装，以满足合同设备运至施工场地及在施工场地保管的需要。包装应采取防潮、防晒、防锈、防腐蚀、防震动及防止其它损坏的必要保护措施，从而保护合同设备能够经受多次搬运、装卸、长途运输并适宜保管。由于包装不善所引起的货物锈蚀、损坏和损失均由乙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6.1.2 每个独立包装箱内应附</w:t>
      </w:r>
      <w:r>
        <w:rPr>
          <w:rFonts w:hint="eastAsia" w:ascii="宋体" w:hAnsi="宋体" w:cs="宋体"/>
          <w:color w:val="000000"/>
          <w:lang w:eastAsia="zh-CN"/>
        </w:rPr>
        <w:t>使用说明书</w:t>
      </w:r>
      <w:r>
        <w:rPr>
          <w:rFonts w:hint="eastAsia" w:ascii="宋体" w:hAnsi="宋体" w:cs="宋体"/>
          <w:color w:val="000000"/>
        </w:rPr>
        <w:t>，和质量合格证明文件。</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6.1.3 甲方无需将包装物退还给乙方。</w:t>
      </w:r>
    </w:p>
    <w:p>
      <w:pPr>
        <w:adjustRightInd w:val="0"/>
        <w:snapToGrid w:val="0"/>
        <w:spacing w:line="360" w:lineRule="auto"/>
        <w:rPr>
          <w:rFonts w:ascii="宋体" w:hAnsi="宋体" w:cs="宋体"/>
          <w:color w:val="000000"/>
        </w:rPr>
      </w:pPr>
      <w:bookmarkStart w:id="17" w:name="_Toc482188744"/>
      <w:bookmarkStart w:id="18" w:name="_Toc26904"/>
      <w:r>
        <w:rPr>
          <w:rFonts w:hint="eastAsia" w:ascii="宋体" w:hAnsi="宋体" w:cs="宋体"/>
          <w:color w:val="000000"/>
        </w:rPr>
        <w:t>6.2 标记</w:t>
      </w:r>
      <w:bookmarkEnd w:id="17"/>
      <w:bookmarkEnd w:id="18"/>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根据合同设备的特点和运输、保管的不同要求，乙方应在包装箱上清楚地标注“小心轻放”、“此端朝上，请勿倒置”、“保持干燥”等字样和其他适当标记。对于约定的超大超重件，乙方应在包装箱两侧标注“重心”和“起吊点”以便装卸和搬运。如果发运合同设备中含有易燃易爆物品、腐蚀物品、放射性物质等危险品，则应在包装箱上标明危险品标志。包装还应符合下列要求：</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乙方对包装箱内的各散装部件在装配图中的部件号、零件号应标识清楚；</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乙方应在每件包装箱的两个侧面上用不褪色的油漆以明显意见的中文字样印刷标记包括：合同号、目的站、收货单位名称、设备名称、机组号、图号、箱号/件数、毛重/净重（公斤）、体积（长x宽x高）；</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重量超过二十吨或尺寸超过9x3x3米的每件货物的名称、重量、体积和件数。对每件该类设备（部件）必须标明中心和吊点位置；</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对裸装货物应以金属标签或直接在设备本身上注明上述有关内容，大件货物映带有足够的货物支架或包装垫木；</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各种设备及松散部件应采用好的包装方式，装入最小的完善的箱件内；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栅格式箱子或类似的包装，应能保证设备及零部件不至于被偷窃或被其他物品或雨水造成损坏；</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所有带坡口管子和管件的端口必须用保护盖或其他方式妥善防护；</w:t>
      </w:r>
    </w:p>
    <w:p>
      <w:pPr>
        <w:adjustRightInd w:val="0"/>
        <w:snapToGrid w:val="0"/>
        <w:spacing w:line="360" w:lineRule="auto"/>
        <w:rPr>
          <w:rFonts w:ascii="宋体" w:hAnsi="宋体" w:cs="宋体"/>
          <w:color w:val="000000"/>
        </w:rPr>
      </w:pPr>
      <w:bookmarkStart w:id="19" w:name="_Toc20530"/>
      <w:bookmarkStart w:id="20" w:name="_Toc482188745"/>
      <w:r>
        <w:rPr>
          <w:rFonts w:hint="eastAsia" w:ascii="宋体" w:hAnsi="宋体" w:cs="宋体"/>
          <w:color w:val="000000"/>
        </w:rPr>
        <w:t>6.3运输</w:t>
      </w:r>
      <w:bookmarkEnd w:id="19"/>
      <w:bookmarkEnd w:id="20"/>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6.3.1 乙方应自行选择适宜的运输工具及线路安排合同设备运输。</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6.3.2每件能够独立运行的设备应整套装运。该设备安装、调试、考核和运行所使用的备品、备件、易损易耗件等应随相关的主机一齐装运。</w:t>
      </w:r>
    </w:p>
    <w:p>
      <w:pPr>
        <w:adjustRightInd w:val="0"/>
        <w:snapToGrid w:val="0"/>
        <w:spacing w:line="360" w:lineRule="auto"/>
        <w:ind w:firstLine="420" w:firstLineChars="200"/>
        <w:rPr>
          <w:rFonts w:ascii="宋体" w:hAnsi="宋体" w:cs="宋体"/>
          <w:color w:val="000000"/>
        </w:rPr>
      </w:pPr>
      <w:bookmarkStart w:id="21" w:name="_Toc21215"/>
      <w:r>
        <w:rPr>
          <w:rFonts w:hint="eastAsia" w:ascii="宋体" w:hAnsi="宋体" w:cs="宋体"/>
          <w:color w:val="000000"/>
        </w:rPr>
        <w:t>6.3.3</w:t>
      </w:r>
      <w:bookmarkEnd w:id="21"/>
      <w:r>
        <w:rPr>
          <w:rFonts w:hint="eastAsia" w:ascii="宋体" w:hAnsi="宋体" w:cs="宋体"/>
          <w:color w:val="000000"/>
        </w:rPr>
        <w:t>乙方应在合同设备预计启运7</w:t>
      </w:r>
      <w:r>
        <w:rPr>
          <w:rFonts w:hint="eastAsia" w:ascii="宋体" w:hAnsi="宋体" w:cs="宋体"/>
          <w:color w:val="000000"/>
          <w:lang w:eastAsia="zh-CN"/>
        </w:rPr>
        <w:t>个自然日</w:t>
      </w:r>
      <w:r>
        <w:rPr>
          <w:rFonts w:hint="eastAsia" w:ascii="宋体" w:hAnsi="宋体" w:cs="宋体"/>
          <w:color w:val="000000"/>
        </w:rPr>
        <w:t>前，将合同设备名称、数量、箱数、总毛重、总体积（用m</w:t>
      </w:r>
      <w:r>
        <w:rPr>
          <w:rFonts w:hint="eastAsia" w:ascii="宋体" w:hAnsi="宋体" w:cs="宋体"/>
          <w:color w:val="000000"/>
          <w:vertAlign w:val="superscript"/>
        </w:rPr>
        <w:t>3</w:t>
      </w:r>
      <w:r>
        <w:rPr>
          <w:rFonts w:hint="eastAsia" w:ascii="宋体" w:hAnsi="宋体" w:cs="宋体"/>
          <w:color w:val="000000"/>
        </w:rPr>
        <w:t>表示）、每箱尺寸（长×宽×高）、装运合同设备总金额、运输方式、预计交付日期和合同设备在运输、装卸、保管中的注意事项等预通知甲方，并在合同设备启运后24小时之内正式通知甲方。如因乙方原因延误通知甲方，由此造成不能及时卸货等问题或损失则应由乙方负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6.3.4 乙方在根据第6.3.3项进行通知时，如果发运合同设备中合同条款约定的超大超重包装，则乙方应将超大和（或）超重的每个包装箱的重量和尺寸通知甲方；如果发运合同设备中包括易燃易爆物品、腐蚀物品、放射性物质等危险品，则危险品的品名、性质、在运输、装卸、保管方面的特殊要求、注意事项和处理意外情况的方法等，也应一并通知甲方。</w:t>
      </w:r>
    </w:p>
    <w:p>
      <w:pPr>
        <w:adjustRightInd w:val="0"/>
        <w:snapToGrid w:val="0"/>
        <w:spacing w:line="360" w:lineRule="auto"/>
        <w:rPr>
          <w:rFonts w:ascii="宋体" w:hAnsi="宋体" w:cs="宋体"/>
          <w:color w:val="000000"/>
        </w:rPr>
      </w:pPr>
      <w:bookmarkStart w:id="22" w:name="_Toc30947"/>
      <w:bookmarkStart w:id="23" w:name="_Toc482188746"/>
      <w:r>
        <w:rPr>
          <w:rFonts w:hint="eastAsia" w:ascii="宋体" w:hAnsi="宋体" w:cs="宋体"/>
          <w:color w:val="000000"/>
        </w:rPr>
        <w:t>6.4 交付</w:t>
      </w:r>
      <w:bookmarkEnd w:id="22"/>
      <w:bookmarkEnd w:id="23"/>
    </w:p>
    <w:p>
      <w:pPr>
        <w:adjustRightInd w:val="0"/>
        <w:snapToGrid w:val="0"/>
        <w:spacing w:line="360" w:lineRule="auto"/>
        <w:rPr>
          <w:rFonts w:ascii="宋体" w:hAnsi="宋体" w:cs="宋体"/>
          <w:color w:val="000000"/>
        </w:rPr>
      </w:pPr>
      <w:r>
        <w:rPr>
          <w:rFonts w:hint="eastAsia" w:ascii="宋体" w:hAnsi="宋体" w:cs="宋体"/>
          <w:color w:val="000000"/>
        </w:rPr>
        <w:t xml:space="preserve">    乙方应在</w:t>
      </w:r>
      <w:r>
        <w:rPr>
          <w:rFonts w:hint="eastAsia" w:ascii="宋体" w:hAnsi="宋体" w:cs="宋体"/>
          <w:color w:val="000000"/>
          <w:u w:val="single"/>
        </w:rPr>
        <w:t xml:space="preserve"> 24 </w:t>
      </w:r>
      <w:r>
        <w:rPr>
          <w:rFonts w:hint="eastAsia" w:ascii="宋体" w:hAnsi="宋体" w:cs="宋体"/>
          <w:color w:val="000000"/>
        </w:rPr>
        <w:t>小时内通知甲方货物已备妥待运输后，乙方应将合同号、货名、数量、毛重、总体积、运输工具、启运日期、承运人及联系方式，以书面、电子邮件、传真的方式通知甲方。</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6.4.1乙方应根据合同约定的交付时间和批次在施工场地车面上将合同设备交付给甲方。甲方安排卸货并承担卸货费用，并对乙方交付的包装的合同设备的外观及件数进行清点核验后应签发收货清单。甲方签发收货清单不代表对合同设备的接受，双方还应按合同约定进行后续的检验和验收。</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6.4.2 合同设备的所有权和风险自交付时起由乙方转移至甲方，合同设备交付给甲方之前包括运输在内的所有风险均由乙方承担。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6.4.3甲方如果发现技术资料存在短缺和（或）损坏，乙方应在收到甲方的通知后7</w:t>
      </w:r>
      <w:r>
        <w:rPr>
          <w:rFonts w:hint="eastAsia" w:ascii="宋体" w:hAnsi="宋体" w:cs="宋体"/>
          <w:color w:val="000000"/>
          <w:lang w:eastAsia="zh-CN"/>
        </w:rPr>
        <w:t>个自然日</w:t>
      </w:r>
      <w:r>
        <w:rPr>
          <w:rFonts w:hint="eastAsia" w:ascii="宋体" w:hAnsi="宋体" w:cs="宋体"/>
          <w:color w:val="000000"/>
        </w:rPr>
        <w:t>内免费补齐短缺和（或）损坏的部分</w:t>
      </w:r>
      <w:bookmarkStart w:id="24" w:name="_Toc179632686"/>
      <w:bookmarkStart w:id="25" w:name="_Toc152042446"/>
      <w:bookmarkStart w:id="26" w:name="_Toc296602528"/>
      <w:bookmarkStart w:id="27" w:name="_Toc152045668"/>
      <w:bookmarkStart w:id="28" w:name="_Toc144974636"/>
      <w:bookmarkStart w:id="29" w:name="_Toc27630"/>
      <w:bookmarkStart w:id="30" w:name="_Toc369531621"/>
      <w:r>
        <w:rPr>
          <w:rFonts w:hint="eastAsia" w:ascii="宋体" w:hAnsi="宋体" w:cs="宋体"/>
          <w:color w:val="000000"/>
        </w:rPr>
        <w:t>。如果甲方发现乙方提供的</w:t>
      </w:r>
      <w:bookmarkEnd w:id="24"/>
      <w:bookmarkEnd w:id="25"/>
      <w:bookmarkEnd w:id="26"/>
      <w:bookmarkEnd w:id="27"/>
      <w:bookmarkEnd w:id="28"/>
      <w:r>
        <w:rPr>
          <w:rFonts w:hint="eastAsia" w:ascii="宋体" w:hAnsi="宋体" w:cs="宋体"/>
          <w:color w:val="000000"/>
        </w:rPr>
        <w:t>技术</w:t>
      </w:r>
      <w:bookmarkEnd w:id="29"/>
      <w:bookmarkEnd w:id="30"/>
      <w:r>
        <w:rPr>
          <w:rFonts w:hint="eastAsia" w:ascii="宋体" w:hAnsi="宋体" w:cs="宋体"/>
          <w:color w:val="000000"/>
        </w:rPr>
        <w:t>资</w:t>
      </w:r>
      <w:bookmarkStart w:id="31" w:name="_Toc20508"/>
      <w:r>
        <w:rPr>
          <w:rFonts w:hint="eastAsia" w:ascii="宋体" w:hAnsi="宋体" w:cs="宋体"/>
          <w:color w:val="000000"/>
        </w:rPr>
        <w:t>料有误，</w:t>
      </w:r>
      <w:bookmarkEnd w:id="31"/>
      <w:r>
        <w:rPr>
          <w:rFonts w:hint="eastAsia" w:ascii="宋体" w:hAnsi="宋体" w:cs="宋体"/>
          <w:color w:val="000000"/>
        </w:rPr>
        <w:t>乙方应在收到甲方通知后7</w:t>
      </w:r>
      <w:r>
        <w:rPr>
          <w:rFonts w:hint="eastAsia" w:ascii="宋体" w:hAnsi="宋体" w:cs="宋体"/>
          <w:color w:val="000000"/>
          <w:lang w:eastAsia="zh-CN"/>
        </w:rPr>
        <w:t>个自然日</w:t>
      </w:r>
      <w:r>
        <w:rPr>
          <w:rFonts w:hint="eastAsia" w:ascii="宋体" w:hAnsi="宋体" w:cs="宋体"/>
          <w:color w:val="000000"/>
        </w:rPr>
        <w:t>内免费替换。如由于甲方原因导致技术资料丢失和（或）损坏，乙方应在收到甲方的通知后7</w:t>
      </w:r>
      <w:r>
        <w:rPr>
          <w:rFonts w:hint="eastAsia" w:ascii="宋体" w:hAnsi="宋体" w:cs="宋体"/>
          <w:color w:val="000000"/>
          <w:lang w:eastAsia="zh-CN"/>
        </w:rPr>
        <w:t>个自然日</w:t>
      </w:r>
      <w:r>
        <w:rPr>
          <w:rFonts w:hint="eastAsia" w:ascii="宋体" w:hAnsi="宋体" w:cs="宋体"/>
          <w:color w:val="000000"/>
        </w:rPr>
        <w:t>内补齐丢失和（或）损坏的部分，但甲方应向乙方支付合理的复制、邮寄费用。</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7、开箱检验、安装、调试、考核、验收</w:t>
      </w:r>
    </w:p>
    <w:p>
      <w:pPr>
        <w:adjustRightInd w:val="0"/>
        <w:snapToGrid w:val="0"/>
        <w:spacing w:line="360" w:lineRule="auto"/>
        <w:rPr>
          <w:rFonts w:ascii="宋体" w:hAnsi="宋体" w:cs="宋体"/>
          <w:color w:val="000000"/>
        </w:rPr>
      </w:pPr>
      <w:bookmarkStart w:id="32" w:name="_Toc31081"/>
      <w:bookmarkStart w:id="33" w:name="_Toc482188748"/>
      <w:r>
        <w:rPr>
          <w:rFonts w:hint="eastAsia" w:ascii="宋体" w:hAnsi="宋体" w:cs="宋体"/>
          <w:color w:val="000000"/>
        </w:rPr>
        <w:t>7.1 开箱检验</w:t>
      </w:r>
      <w:bookmarkEnd w:id="32"/>
      <w:bookmarkEnd w:id="33"/>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7.1.1 合同设备交付后应进行开箱检验，即合同设备数量及外观检验。开箱检验按下列方式（ 2 ）进行：</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（1）合同设备交付时；</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（2）合同设备交付后的</w:t>
      </w:r>
      <w:r>
        <w:rPr>
          <w:rFonts w:hint="eastAsia" w:ascii="宋体" w:hAnsi="宋体" w:cs="宋体"/>
          <w:color w:val="000000"/>
          <w:u w:val="single"/>
        </w:rPr>
        <w:t>30天</w:t>
      </w:r>
      <w:r>
        <w:rPr>
          <w:rFonts w:hint="eastAsia" w:ascii="宋体" w:hAnsi="宋体" w:cs="宋体"/>
          <w:color w:val="000000"/>
        </w:rPr>
        <w:t>期限内。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如开箱检验不在合同设备交付时进行，甲方应在开箱检验3</w:t>
      </w:r>
      <w:r>
        <w:rPr>
          <w:rFonts w:hint="eastAsia" w:ascii="宋体" w:hAnsi="宋体" w:cs="宋体"/>
          <w:color w:val="000000"/>
          <w:lang w:eastAsia="zh-CN"/>
        </w:rPr>
        <w:t>个自然日</w:t>
      </w:r>
      <w:r>
        <w:rPr>
          <w:rFonts w:hint="eastAsia" w:ascii="宋体" w:hAnsi="宋体" w:cs="宋体"/>
          <w:color w:val="000000"/>
        </w:rPr>
        <w:t>前将开箱检验的时间和地点通知乙方。</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7.1.2合同设备的开箱检验应在施工场地进行。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7.1.3 开箱检验由甲乙双方共同进行，乙方应自负费用派遣代表到场参加开箱检验。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7.1.4 在开箱检验中，甲方和乙方应共同签署数量、外观检验报告，报告应列明检验结果，包括检验合格或发现的任何短缺、损坏或其它与合同约定不符的情形。</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7.1.5 如果乙方代表未能依约或按甲方通知到场参加开箱检验，甲方有权在乙方代表未在场的情况下进行开箱检验，并签署数量、外观检验报告，对于该检验报告和检验结果，视为乙方已接受，但乙方确有合理理由且事先与甲方协商推迟开箱检验时间的除外。</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7.1.6 如开箱检验不在合同设备交付时进行，则合同设备交付以后到开箱检验之前，应由甲方负责按交货时外包装原样对合同设备进行妥善保管。在开箱检验时如果合同设备外包装与交货时一致，则开箱检验中发现的合同设备的短缺、损坏或其它与合同约定不符的情形，由乙方负责，乙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由甲方承担，但甲方能够证明是由于乙方原因或合同设备交付前非甲方原因导致的除外。</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7.1.7 如双方在供货要求或合同文件中约定由第三方检测机构对合同设备进行开箱检验或在开箱检验过程中另行约定由第三方检验的，则第三方检测机构的检验结果对双方均具有约束力。</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7.1.8 开箱检验的检验结果不能对抗在合同设备的安装、调试、考核、验收中及质量保证期内发现的合同设备质</w:t>
      </w:r>
      <w:bookmarkStart w:id="34" w:name="_Toc27556"/>
      <w:r>
        <w:rPr>
          <w:rFonts w:hint="eastAsia" w:ascii="宋体" w:hAnsi="宋体" w:cs="宋体"/>
          <w:color w:val="000000"/>
        </w:rPr>
        <w:t>量问题，也不</w:t>
      </w:r>
      <w:bookmarkEnd w:id="34"/>
      <w:r>
        <w:rPr>
          <w:rFonts w:hint="eastAsia" w:ascii="宋体" w:hAnsi="宋体" w:cs="宋体"/>
          <w:color w:val="000000"/>
        </w:rPr>
        <w:t>能免除或影响乙方依照合同约定对甲方负有的包括合同设备质量在内的任何义务或责任。</w:t>
      </w:r>
    </w:p>
    <w:p>
      <w:pPr>
        <w:adjustRightInd w:val="0"/>
        <w:snapToGrid w:val="0"/>
        <w:spacing w:line="360" w:lineRule="auto"/>
        <w:rPr>
          <w:rFonts w:ascii="宋体" w:hAnsi="宋体" w:cs="宋体"/>
          <w:color w:val="000000"/>
        </w:rPr>
      </w:pPr>
      <w:bookmarkStart w:id="35" w:name="_Toc482188749"/>
      <w:bookmarkStart w:id="36" w:name="_Toc31369"/>
      <w:r>
        <w:rPr>
          <w:rFonts w:hint="eastAsia" w:ascii="宋体" w:hAnsi="宋体" w:cs="宋体"/>
          <w:color w:val="000000"/>
        </w:rPr>
        <w:t>7.2 安装、调试</w:t>
      </w:r>
      <w:bookmarkEnd w:id="35"/>
      <w:bookmarkEnd w:id="36"/>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 xml:space="preserve">7.2.1 开箱检验完成后，双方应对合同设备进行安装、调试，以使其具备考核的状态。安装、调试应按照下列方式（  </w:t>
      </w:r>
      <w:r>
        <w:rPr>
          <w:rFonts w:hint="eastAsia" w:ascii="宋体" w:hAnsi="宋体" w:cs="宋体"/>
          <w:color w:val="000000"/>
          <w:lang w:val="en-US" w:eastAsia="zh-CN"/>
        </w:rPr>
        <w:t>1</w:t>
      </w:r>
      <w:r>
        <w:rPr>
          <w:rFonts w:hint="eastAsia" w:ascii="宋体" w:hAnsi="宋体" w:cs="宋体"/>
          <w:color w:val="000000"/>
        </w:rPr>
        <w:t xml:space="preserve">  ）进行：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（1）乙方按照合同约定完成合同设备的安装、调试工作；</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（2）甲方或甲方安排第三方负责合同设备的安装、调试工作，乙方提供技术指导服务。</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在安装、调试过程中，如由于甲方或甲方安排的第三方未按照乙方现场服务人员的指导导致安装、调试不成功和（或）出现合同设备损坏，甲方应自行承担责任。如在甲方或甲方安排的第三方按照乙方现场服务人员的指导进行安装、调试的情况下出现安装、调试不成功和（或）造成合同设备损坏的情况，乙方应承担责任。</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乙方应安排符合要求的专业技术人员参与合同设备的安装调试，如乙方所派出专业技术人员不能按规定的时间到位，或在乙方合同设备出现问题时，其专业技术人员不能在合理时间内处理解决的，甲方按照</w:t>
      </w:r>
      <w:r>
        <w:rPr>
          <w:rFonts w:hint="eastAsia" w:ascii="宋体" w:hAnsi="宋体" w:cs="宋体"/>
          <w:color w:val="000000"/>
          <w:u w:val="single"/>
        </w:rPr>
        <w:t xml:space="preserve"> 5000  </w:t>
      </w:r>
      <w:r>
        <w:rPr>
          <w:rFonts w:hint="eastAsia" w:ascii="宋体" w:hAnsi="宋体" w:cs="宋体"/>
          <w:color w:val="000000"/>
        </w:rPr>
        <w:t>元/天予以处罚，乙方如果超过三天没有给予回复，甲方将按照前述处罚规则的双倍从乙方质保金中扣除罚金。</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7.2.2  安装、调试中合同设备运行需要的用水、用电、其他动力和原材料（如需要）等均由甲方承担。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双方应对合同设备的安装、调试情况共同及时进行记录。</w:t>
      </w:r>
    </w:p>
    <w:p>
      <w:pPr>
        <w:adjustRightInd w:val="0"/>
        <w:snapToGrid w:val="0"/>
        <w:spacing w:line="360" w:lineRule="auto"/>
        <w:rPr>
          <w:rFonts w:ascii="宋体" w:hAnsi="宋体" w:cs="宋体"/>
          <w:color w:val="000000"/>
        </w:rPr>
      </w:pPr>
      <w:r>
        <w:rPr>
          <w:rFonts w:hint="eastAsia" w:ascii="宋体" w:hAnsi="宋体" w:cs="宋体"/>
          <w:color w:val="000000"/>
        </w:rPr>
        <w:t xml:space="preserve">    如果合同设备不能达到本合同所规定的一项或多项保证指标时按性能违约条款办理。</w:t>
      </w:r>
    </w:p>
    <w:p>
      <w:pPr>
        <w:adjustRightInd w:val="0"/>
        <w:snapToGrid w:val="0"/>
        <w:spacing w:line="360" w:lineRule="auto"/>
        <w:rPr>
          <w:rFonts w:ascii="宋体" w:hAnsi="宋体" w:cs="宋体"/>
          <w:color w:val="000000"/>
        </w:rPr>
      </w:pPr>
      <w:r>
        <w:rPr>
          <w:rFonts w:hint="eastAsia" w:ascii="宋体" w:hAnsi="宋体" w:cs="宋体"/>
          <w:color w:val="000000"/>
        </w:rPr>
        <w:t>7.3设备的检验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7.3.1设备出厂前的检验（进口设备另行安排，检验内容同下）：</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制造厂商必须保证设备各部件的质量，保证所有设备及其零部件均为全新未使用过。制造厂商必须在设备出厂前对所有设备及零部件的品质、规格、性能及数量/重量做全面、详细地检验，并签发品质及数量证明书。</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7.3.2设备到达目的地后的检验</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检验方式及依据：货物到达用户所在地（重庆长寿）工地后，甲方按乙方提供的货物清单，技术资料、采购合同，会同乙方及监理单位共同负责开箱检验。验收检查中若发现任何问题，均要乙方负责更换或补足缺失件。在此期间，造成影响安装和推迟了施工期等问题，乙方应承担相应责任，甚至赔偿经济损失。</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7.3.3检验内容：</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7.3.3.1检查设备及随机附件是否完整无损，是否满足合同的要求。</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7.3.3.2技术资料与图纸是否与乙方要求的相符。</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7.3.3.3设备是否符合合同规定的质量标准。</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7.3.3.4设备是否符合制造标准之内容要求。</w:t>
      </w:r>
    </w:p>
    <w:p>
      <w:pPr>
        <w:adjustRightInd w:val="0"/>
        <w:snapToGrid w:val="0"/>
        <w:spacing w:line="360" w:lineRule="auto"/>
        <w:rPr>
          <w:rFonts w:ascii="宋体" w:hAnsi="宋体" w:cs="宋体"/>
          <w:color w:val="000000"/>
        </w:rPr>
      </w:pPr>
      <w:bookmarkStart w:id="37" w:name="_Toc8767"/>
      <w:bookmarkStart w:id="38" w:name="_Toc482188750"/>
      <w:bookmarkStart w:id="39" w:name="_Toc30599"/>
      <w:bookmarkStart w:id="40" w:name="_Toc482188751"/>
      <w:r>
        <w:rPr>
          <w:rFonts w:hint="eastAsia" w:ascii="宋体" w:hAnsi="宋体" w:cs="宋体"/>
          <w:color w:val="000000"/>
        </w:rPr>
        <w:t>7.4 考核</w:t>
      </w:r>
      <w:bookmarkEnd w:id="37"/>
      <w:bookmarkEnd w:id="38"/>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7.4.1合同设备全部安装调试完毕，具备技术文件要求的性能考核条件后，进行性能考核验收，若不能满足正常运行和性能考核验收要求，乙方必须接受整改或退货。</w:t>
      </w:r>
      <w:bookmarkStart w:id="41" w:name="_Toc18466"/>
      <w:r>
        <w:rPr>
          <w:rFonts w:hint="eastAsia" w:ascii="宋体" w:hAnsi="宋体" w:cs="宋体"/>
          <w:color w:val="000000"/>
        </w:rPr>
        <w:t>考核中合同设备运行需要的用水、用电、其他动力和原材料（如需要）等均由甲方承担。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7.4.2</w:t>
      </w:r>
      <w:bookmarkEnd w:id="41"/>
      <w:r>
        <w:rPr>
          <w:rFonts w:hint="eastAsia" w:ascii="宋体" w:hAnsi="宋体" w:cs="宋体"/>
          <w:color w:val="000000"/>
        </w:rPr>
        <w:t xml:space="preserve"> 如由于乙方原因合同设备在考核中未能达到合同约定的技术性能考核指标，则乙方应在双方同意的期限内采取措施消除合同设备中存在的缺陷，并在缺陷消除以后，尽快进行再次考核。</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7.4.3由于乙方原因未能达到技术性能考核指标时，为乙方进行考核的机会不超过两次。如果由于乙方原因，两次考核均未能达到合同约定的技术性能考核指标，则甲乙双方应就合同的后续履行进行协商，协商不成的，甲方有权解除合同，乙方承担甲方的实际损失。·使用及设备考核情况。对于未达到技术性能考核指标的，应如实记录设备表现、可能原因及处理情况等。</w:t>
      </w:r>
    </w:p>
    <w:p>
      <w:pPr>
        <w:adjustRightInd w:val="0"/>
        <w:snapToGrid w:val="0"/>
        <w:spacing w:line="360" w:lineRule="auto"/>
        <w:rPr>
          <w:rFonts w:ascii="宋体" w:hAnsi="宋体" w:cs="宋体"/>
          <w:color w:val="000000"/>
        </w:rPr>
      </w:pPr>
      <w:r>
        <w:rPr>
          <w:rFonts w:hint="eastAsia" w:ascii="宋体" w:hAnsi="宋体" w:cs="宋体"/>
          <w:color w:val="000000"/>
        </w:rPr>
        <w:t>7.5 验收</w:t>
      </w:r>
      <w:bookmarkEnd w:id="39"/>
      <w:bookmarkEnd w:id="40"/>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7.5.1 如合同设备在考核中达到或视为达到技术性能考核指标</w:t>
      </w:r>
      <w:r>
        <w:rPr>
          <w:rFonts w:hint="eastAsia" w:ascii="宋体" w:hAnsi="宋体" w:cs="宋体"/>
          <w:color w:val="000000"/>
          <w:highlight w:val="yellow"/>
        </w:rPr>
        <w:t>（满足技术协议性能考核要求）</w:t>
      </w:r>
      <w:r>
        <w:rPr>
          <w:rFonts w:hint="eastAsia" w:ascii="宋体" w:hAnsi="宋体" w:cs="宋体"/>
          <w:color w:val="000000"/>
        </w:rPr>
        <w:t>，则甲乙双方应在考核完成后10</w:t>
      </w:r>
      <w:r>
        <w:rPr>
          <w:rFonts w:hint="eastAsia" w:ascii="宋体" w:hAnsi="宋体" w:cs="宋体"/>
          <w:color w:val="000000"/>
          <w:lang w:eastAsia="zh-CN"/>
        </w:rPr>
        <w:t>个自然日</w:t>
      </w:r>
      <w:r>
        <w:rPr>
          <w:rFonts w:hint="eastAsia" w:ascii="宋体" w:hAnsi="宋体" w:cs="宋体"/>
          <w:color w:val="000000"/>
        </w:rPr>
        <w:t>内或另行约定的时间内签署合同设备验收证书一式二份，双方各持一份。验收日期应为合同设备达到或视为达到技术性能考核指标的日期。</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7.5.2 如由于甲方原因合同设备在两次考核中均未能达到技术性能考核指标，甲乙双方应在考核结束后10</w:t>
      </w:r>
      <w:r>
        <w:rPr>
          <w:rFonts w:hint="eastAsia" w:ascii="宋体" w:hAnsi="宋体" w:cs="宋体"/>
          <w:color w:val="000000"/>
          <w:lang w:eastAsia="zh-CN"/>
        </w:rPr>
        <w:t>个自然日</w:t>
      </w:r>
      <w:r>
        <w:rPr>
          <w:rFonts w:hint="eastAsia" w:ascii="宋体" w:hAnsi="宋体" w:cs="宋体"/>
          <w:color w:val="000000"/>
        </w:rPr>
        <w:t>内或另行约定的时间内签署验收款支付函。</w:t>
      </w:r>
    </w:p>
    <w:p>
      <w:pPr>
        <w:adjustRightInd w:val="0"/>
        <w:snapToGrid w:val="0"/>
        <w:spacing w:line="360" w:lineRule="auto"/>
        <w:ind w:firstLine="420" w:firstLineChars="200"/>
        <w:rPr>
          <w:rFonts w:ascii="宋体" w:hAnsi="宋体" w:cs="宋体"/>
          <w:color w:val="000000"/>
        </w:rPr>
      </w:pPr>
      <w:bookmarkStart w:id="42" w:name="_Toc369531639"/>
      <w:bookmarkStart w:id="43" w:name="_Toc1157"/>
      <w:r>
        <w:rPr>
          <w:rFonts w:hint="eastAsia" w:ascii="宋体" w:hAnsi="宋体" w:cs="宋体"/>
          <w:color w:val="000000"/>
        </w:rPr>
        <w:t>乙方有义务在</w:t>
      </w:r>
      <w:bookmarkEnd w:id="42"/>
      <w:bookmarkEnd w:id="43"/>
      <w:r>
        <w:rPr>
          <w:rFonts w:hint="eastAsia" w:ascii="宋体" w:hAnsi="宋体" w:cs="宋体"/>
          <w:color w:val="000000"/>
        </w:rPr>
        <w:t>验收款支付函签署后12个月内应甲方要求提供相关技术服务，协助甲方采取一切必要措施使合同设备达到技术性能考核指标。</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7.5.3如由于甲方原因在最后一批合同设备交货后6个月内未能开始考核，则甲乙双方应在上述期限</w:t>
      </w:r>
      <w:bookmarkStart w:id="44" w:name="_Toc3766"/>
      <w:r>
        <w:rPr>
          <w:rFonts w:hint="eastAsia" w:ascii="宋体" w:hAnsi="宋体" w:cs="宋体"/>
          <w:color w:val="000000"/>
        </w:rPr>
        <w:t>届满后10</w:t>
      </w:r>
      <w:r>
        <w:rPr>
          <w:rFonts w:hint="eastAsia" w:ascii="宋体" w:hAnsi="宋体" w:cs="宋体"/>
          <w:color w:val="000000"/>
          <w:lang w:eastAsia="zh-CN"/>
        </w:rPr>
        <w:t>个自然日</w:t>
      </w:r>
      <w:r>
        <w:rPr>
          <w:rFonts w:hint="eastAsia" w:ascii="宋体" w:hAnsi="宋体" w:cs="宋体"/>
          <w:color w:val="000000"/>
        </w:rPr>
        <w:t>内或另行约定的时间内签署验收款支付函。</w:t>
      </w:r>
      <w:bookmarkEnd w:id="44"/>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7.5.4合同设备验收证书的签署不能免除乙方在质量保证期内对合同设备应承担的保证责任。</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8、技术服务</w:t>
      </w:r>
    </w:p>
    <w:p>
      <w:pPr>
        <w:adjustRightInd w:val="0"/>
        <w:snapToGrid w:val="0"/>
        <w:spacing w:line="360" w:lineRule="auto"/>
        <w:rPr>
          <w:rFonts w:ascii="宋体" w:hAnsi="宋体" w:cs="宋体"/>
          <w:color w:val="000000"/>
        </w:rPr>
      </w:pPr>
      <w:r>
        <w:rPr>
          <w:rFonts w:hint="eastAsia" w:ascii="宋体" w:hAnsi="宋体" w:cs="宋体"/>
          <w:color w:val="000000"/>
        </w:rPr>
        <w:t>8.1 乙方应派遣技术熟练、称职的技术人员到施工场地为甲方提供技术服务，并负责解决合同设备在安装调试、试运行中发现的制造及性能缺陷等有关问题，乙方的技术服务应符合合同的约定，技术服务的费用已包含在合同价之中。</w:t>
      </w:r>
    </w:p>
    <w:p>
      <w:pPr>
        <w:adjustRightInd w:val="0"/>
        <w:snapToGrid w:val="0"/>
        <w:spacing w:line="360" w:lineRule="auto"/>
        <w:rPr>
          <w:rFonts w:ascii="宋体" w:hAnsi="宋体" w:cs="宋体"/>
          <w:color w:val="000000"/>
        </w:rPr>
      </w:pPr>
      <w:r>
        <w:rPr>
          <w:rFonts w:hint="eastAsia" w:ascii="宋体" w:hAnsi="宋体" w:cs="宋体"/>
          <w:color w:val="000000"/>
        </w:rPr>
        <w:t xml:space="preserve">    乙方派到现场服务的技术人员应提前 </w:t>
      </w:r>
      <w:r>
        <w:rPr>
          <w:rFonts w:hint="eastAsia" w:ascii="宋体" w:hAnsi="宋体" w:cs="宋体"/>
          <w:color w:val="000000"/>
          <w:u w:val="single"/>
        </w:rPr>
        <w:t>7天</w:t>
      </w:r>
      <w:r>
        <w:rPr>
          <w:rFonts w:hint="eastAsia" w:ascii="宋体" w:hAnsi="宋体" w:cs="宋体"/>
          <w:color w:val="000000"/>
        </w:rPr>
        <w:t xml:space="preserve"> 交甲方予以确认。</w:t>
      </w:r>
    </w:p>
    <w:p>
      <w:pPr>
        <w:adjustRightInd w:val="0"/>
        <w:snapToGrid w:val="0"/>
        <w:spacing w:line="360" w:lineRule="auto"/>
        <w:rPr>
          <w:rFonts w:ascii="宋体" w:hAnsi="宋体" w:cs="宋体"/>
          <w:color w:val="000000"/>
        </w:rPr>
      </w:pPr>
      <w:r>
        <w:rPr>
          <w:rFonts w:hint="eastAsia" w:ascii="宋体" w:hAnsi="宋体" w:cs="宋体"/>
          <w:color w:val="000000"/>
        </w:rPr>
        <w:t>8.2 甲方应免费为乙方技术人员提供工作条件及便利，包括但不限于必要的办公场所、技术资料及出入许可等。乙方技术人员的交通、食宿费用由乙方承担。</w:t>
      </w:r>
    </w:p>
    <w:p>
      <w:pPr>
        <w:adjustRightInd w:val="0"/>
        <w:snapToGrid w:val="0"/>
        <w:spacing w:line="360" w:lineRule="auto"/>
        <w:rPr>
          <w:rFonts w:ascii="宋体" w:hAnsi="宋体" w:cs="宋体"/>
          <w:color w:val="000000"/>
        </w:rPr>
      </w:pPr>
      <w:r>
        <w:rPr>
          <w:rFonts w:hint="eastAsia" w:ascii="宋体" w:hAnsi="宋体" w:cs="宋体"/>
          <w:color w:val="000000"/>
        </w:rPr>
        <w:t>8.3 乙方技术人员应遵守甲方施工现场的各项规章制度和安全操作规程，并服从甲方的现场管理。</w:t>
      </w:r>
    </w:p>
    <w:p>
      <w:pPr>
        <w:adjustRightInd w:val="0"/>
        <w:snapToGrid w:val="0"/>
        <w:spacing w:line="360" w:lineRule="auto"/>
        <w:rPr>
          <w:rFonts w:ascii="宋体" w:hAnsi="宋体" w:cs="宋体"/>
          <w:b/>
          <w:color w:val="000000"/>
        </w:rPr>
      </w:pPr>
      <w:r>
        <w:rPr>
          <w:rFonts w:hint="eastAsia" w:ascii="宋体" w:hAnsi="宋体" w:cs="宋体"/>
          <w:color w:val="000000"/>
        </w:rPr>
        <w:t>8.4 如果任何技术人员不合格，甲方有权提出更换不符合要求的乙方现场技术服务人员，乙方应重新选派甲方认可的符合要求的技术服务人员。如果甲方在书面提出该项要求3</w:t>
      </w:r>
      <w:r>
        <w:rPr>
          <w:rFonts w:hint="eastAsia" w:ascii="宋体" w:hAnsi="宋体" w:cs="宋体"/>
          <w:color w:val="000000"/>
          <w:lang w:eastAsia="zh-CN"/>
        </w:rPr>
        <w:t>个自然日</w:t>
      </w:r>
      <w:r>
        <w:rPr>
          <w:rFonts w:hint="eastAsia" w:ascii="宋体" w:hAnsi="宋体" w:cs="宋体"/>
          <w:color w:val="000000"/>
        </w:rPr>
        <w:t>内乙方没有答复，甲方按照</w:t>
      </w:r>
      <w:r>
        <w:rPr>
          <w:rFonts w:hint="eastAsia" w:ascii="宋体" w:hAnsi="宋体" w:cs="宋体"/>
          <w:color w:val="000000"/>
          <w:u w:val="single"/>
        </w:rPr>
        <w:t>5000元</w:t>
      </w:r>
      <w:r>
        <w:rPr>
          <w:rFonts w:hint="eastAsia" w:ascii="宋体" w:hAnsi="宋体" w:cs="宋体"/>
          <w:color w:val="000000"/>
        </w:rPr>
        <w:t>/天予以处罚，乙方超过5天没有予以答复，甲方将按照前述双倍的处罚金从乙方质保金中扣除。在不影响技术服务并且征得甲方同意的条件下，乙方也可自负费用更换其技术人员。</w:t>
      </w:r>
      <w:bookmarkStart w:id="45" w:name="_Toc482188753"/>
      <w:bookmarkStart w:id="46" w:name="_Toc31198"/>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9、质量保证期</w:t>
      </w:r>
      <w:bookmarkEnd w:id="45"/>
      <w:bookmarkEnd w:id="46"/>
    </w:p>
    <w:p>
      <w:pPr>
        <w:adjustRightInd w:val="0"/>
        <w:snapToGrid w:val="0"/>
        <w:spacing w:line="360" w:lineRule="auto"/>
        <w:ind w:firstLine="420" w:firstLineChars="200"/>
        <w:rPr>
          <w:rFonts w:ascii="宋体" w:hAnsi="宋体" w:cs="宋体"/>
          <w:color w:val="000000"/>
          <w:highlight w:val="yellow"/>
        </w:rPr>
      </w:pPr>
      <w:r>
        <w:rPr>
          <w:rFonts w:hint="eastAsia" w:ascii="宋体" w:hAnsi="宋体" w:cs="宋体"/>
          <w:color w:val="000000"/>
        </w:rPr>
        <w:t>9.1合同成套</w:t>
      </w:r>
      <w:r>
        <w:rPr>
          <w:rFonts w:hint="eastAsia" w:ascii="宋体" w:hAnsi="宋体" w:cs="宋体"/>
          <w:color w:val="000000"/>
          <w:lang w:eastAsia="zh-CN"/>
        </w:rPr>
        <w:t>设备</w:t>
      </w:r>
      <w:r>
        <w:rPr>
          <w:rFonts w:hint="eastAsia" w:ascii="宋体" w:hAnsi="宋体" w:cs="宋体"/>
          <w:color w:val="000000"/>
        </w:rPr>
        <w:t>质量保证期为设备性能考核合格之</w:t>
      </w:r>
      <w:r>
        <w:rPr>
          <w:rFonts w:hint="eastAsia" w:ascii="宋体" w:hAnsi="宋体" w:cs="宋体"/>
          <w:color w:val="000000"/>
          <w:highlight w:val="yellow"/>
        </w:rPr>
        <w:t>日起</w:t>
      </w:r>
      <w:r>
        <w:rPr>
          <w:rFonts w:hint="eastAsia" w:ascii="宋体" w:hAnsi="宋体" w:cs="宋体"/>
          <w:color w:val="000000"/>
          <w:highlight w:val="yellow"/>
          <w:u w:val="single"/>
        </w:rPr>
        <w:t xml:space="preserve"> </w:t>
      </w:r>
      <w:r>
        <w:rPr>
          <w:rFonts w:hint="eastAsia" w:ascii="宋体" w:hAnsi="宋体" w:cs="宋体"/>
          <w:color w:val="000000"/>
          <w:highlight w:val="yellow"/>
          <w:u w:val="single"/>
          <w:lang w:val="en-US" w:eastAsia="zh-CN"/>
        </w:rPr>
        <w:t>12</w:t>
      </w:r>
      <w:r>
        <w:rPr>
          <w:rFonts w:hint="eastAsia" w:ascii="宋体" w:hAnsi="宋体" w:cs="宋体"/>
          <w:color w:val="000000"/>
          <w:highlight w:val="yellow"/>
          <w:u w:val="single"/>
        </w:rPr>
        <w:t xml:space="preserve"> </w:t>
      </w:r>
      <w:r>
        <w:rPr>
          <w:rFonts w:hint="eastAsia" w:ascii="宋体" w:hAnsi="宋体" w:cs="宋体"/>
          <w:color w:val="000000"/>
          <w:highlight w:val="yellow"/>
        </w:rPr>
        <w:t>个月。</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9.2在质量保证期内，出现的质量问题，甲方有权提出退货、更换。</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9.3 在质量保证期内如果合同设备出现故障，乙方应自负费用提供质保期服务，对相关合同设备进行修理或更换以消除故障。质保期从设备恢复运行或更换的合同设备和（或）关键部件之日起重新计算。但如果合同设备的故障是由于甲方原因造成的，则对合同设备进行修理和更换的费用应由甲方承担。</w:t>
      </w:r>
      <w:bookmarkStart w:id="47" w:name="_Toc482188754"/>
      <w:bookmarkStart w:id="48" w:name="_Toc9391"/>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10、质保期服务</w:t>
      </w:r>
      <w:bookmarkEnd w:id="47"/>
      <w:bookmarkEnd w:id="48"/>
    </w:p>
    <w:p>
      <w:pPr>
        <w:adjustRightInd w:val="0"/>
        <w:snapToGrid w:val="0"/>
        <w:spacing w:line="360" w:lineRule="auto"/>
        <w:rPr>
          <w:rFonts w:ascii="宋体" w:hAnsi="宋体" w:cs="宋体"/>
          <w:color w:val="000000"/>
        </w:rPr>
      </w:pPr>
      <w:r>
        <w:rPr>
          <w:rFonts w:hint="eastAsia" w:ascii="宋体" w:hAnsi="宋体" w:cs="宋体"/>
          <w:color w:val="000000"/>
        </w:rPr>
        <w:t>10.1 乙方应为质保期服务配备充足的技术人员、工具和备件并保证提供的联系方式畅通。乙方应在收到甲方通知后24小时内做出响应，如需乙方到合同设备现场，乙方应在收到甲方通知后48小时内到达，并在到达后2</w:t>
      </w:r>
      <w:r>
        <w:rPr>
          <w:rFonts w:hint="eastAsia" w:ascii="宋体" w:hAnsi="宋体" w:cs="宋体"/>
          <w:color w:val="000000"/>
          <w:lang w:eastAsia="zh-CN"/>
        </w:rPr>
        <w:t>个自然日</w:t>
      </w:r>
      <w:r>
        <w:rPr>
          <w:rFonts w:hint="eastAsia" w:ascii="宋体" w:hAnsi="宋体" w:cs="宋体"/>
          <w:color w:val="000000"/>
        </w:rPr>
        <w:t>内解决合同设备的故障（重大故障除外）。如果乙方未在上述时间内作出响应，则甲方有权自行或委托他人解决相关问题或查找和解决合同设备的故障，乙方应承担由此发生的全部费用，甲方可从质保金中直接予以抵扣。</w:t>
      </w:r>
    </w:p>
    <w:p>
      <w:pPr>
        <w:adjustRightInd w:val="0"/>
        <w:snapToGrid w:val="0"/>
        <w:spacing w:line="360" w:lineRule="auto"/>
        <w:rPr>
          <w:rFonts w:ascii="宋体" w:hAnsi="宋体" w:cs="宋体"/>
          <w:color w:val="000000"/>
        </w:rPr>
      </w:pPr>
      <w:r>
        <w:rPr>
          <w:rFonts w:hint="eastAsia" w:ascii="宋体" w:hAnsi="宋体" w:cs="宋体"/>
          <w:color w:val="000000"/>
        </w:rPr>
        <w:t>10.2 如乙方技术人员需到合同设备现场进行质保期服务，则甲方应免费为乙方技术人员提供工作条件及便利，包括但不限于必要的办公场所、技术资料及出入许可等。乙方技术人员的交通、食宿费用由乙方承担。乙方技术人员应遵守甲方施工现场的各项规章制度和安全操作规程，并服从甲方的现场管理。</w:t>
      </w:r>
    </w:p>
    <w:p>
      <w:pPr>
        <w:adjustRightInd w:val="0"/>
        <w:snapToGrid w:val="0"/>
        <w:spacing w:line="360" w:lineRule="auto"/>
        <w:rPr>
          <w:rFonts w:ascii="宋体" w:hAnsi="宋体" w:cs="宋体"/>
          <w:color w:val="000000"/>
        </w:rPr>
      </w:pPr>
      <w:r>
        <w:rPr>
          <w:rFonts w:hint="eastAsia" w:ascii="宋体" w:hAnsi="宋体" w:cs="宋体"/>
          <w:color w:val="000000"/>
        </w:rPr>
        <w:t>10.3 如果任何技术人员不合格，甲方有权要求乙方撤换，因撤换而产生的费用应由乙方承担。在不影响质保期服务并且征得甲方同意的条件下，乙方也可自负费用更换其技术人员。</w:t>
      </w:r>
    </w:p>
    <w:p>
      <w:pPr>
        <w:adjustRightInd w:val="0"/>
        <w:snapToGrid w:val="0"/>
        <w:spacing w:line="360" w:lineRule="auto"/>
        <w:rPr>
          <w:rFonts w:ascii="宋体" w:hAnsi="宋体" w:cs="宋体"/>
          <w:color w:val="000000"/>
        </w:rPr>
      </w:pPr>
      <w:r>
        <w:rPr>
          <w:rFonts w:hint="eastAsia" w:ascii="宋体" w:hAnsi="宋体" w:cs="宋体"/>
          <w:color w:val="000000"/>
        </w:rPr>
        <w:t>10.4乙方应就在施工现场进行质保期服务的情况进行记录，记载合同设备故障发生的时间、原因及解决情况等，由甲方签字确认，并在质量保证期结束后提交给甲方。</w:t>
      </w:r>
    </w:p>
    <w:p>
      <w:pPr>
        <w:adjustRightInd w:val="0"/>
        <w:snapToGrid w:val="0"/>
        <w:spacing w:line="360" w:lineRule="auto"/>
        <w:rPr>
          <w:color w:val="000000"/>
        </w:rPr>
      </w:pPr>
      <w:r>
        <w:rPr>
          <w:rFonts w:hint="eastAsia" w:ascii="宋体" w:hAnsi="宋体" w:cs="宋体"/>
          <w:color w:val="000000"/>
        </w:rPr>
        <w:t>10.5在设备质量保证期满后甲方试用期内，若合同设备在运行中出现问题，乙方应在24小时内给予答复，三天内进行现场处理，乙方保证在合同设备质量保证期满后提供质优价廉的备品备件及相关服务。</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11、保证</w:t>
      </w:r>
    </w:p>
    <w:p>
      <w:pPr>
        <w:adjustRightInd w:val="0"/>
        <w:snapToGrid w:val="0"/>
        <w:spacing w:line="360" w:lineRule="auto"/>
        <w:rPr>
          <w:rFonts w:ascii="宋体" w:hAnsi="宋体" w:cs="宋体"/>
          <w:color w:val="000000"/>
        </w:rPr>
      </w:pPr>
      <w:r>
        <w:rPr>
          <w:rFonts w:hint="eastAsia" w:ascii="宋体" w:hAnsi="宋体" w:cs="宋体"/>
          <w:color w:val="000000"/>
        </w:rPr>
        <w:t>11.1 乙方保证其具有完全的能力履行本合同项下的全部义务。</w:t>
      </w:r>
    </w:p>
    <w:p>
      <w:pPr>
        <w:adjustRightInd w:val="0"/>
        <w:snapToGrid w:val="0"/>
        <w:spacing w:line="360" w:lineRule="auto"/>
        <w:rPr>
          <w:rFonts w:ascii="宋体" w:hAnsi="宋体" w:cs="宋体"/>
          <w:color w:val="000000"/>
        </w:rPr>
      </w:pPr>
      <w:r>
        <w:rPr>
          <w:rFonts w:hint="eastAsia" w:ascii="宋体" w:hAnsi="宋体" w:cs="宋体"/>
          <w:color w:val="000000"/>
        </w:rPr>
        <w:t>11.2乙方保证其所提供的合同标的物资及对合同的履行符合所有应适用的法律、行政法规、地方性法规、自治条例和单行条例、规章及其他规范性文件的强制性规定。</w:t>
      </w:r>
    </w:p>
    <w:p>
      <w:pPr>
        <w:adjustRightInd w:val="0"/>
        <w:snapToGrid w:val="0"/>
        <w:spacing w:line="360" w:lineRule="auto"/>
        <w:rPr>
          <w:rFonts w:ascii="宋体" w:hAnsi="宋体" w:cs="宋体"/>
          <w:color w:val="000000"/>
        </w:rPr>
      </w:pPr>
      <w:r>
        <w:rPr>
          <w:rFonts w:hint="eastAsia" w:ascii="宋体" w:hAnsi="宋体" w:cs="宋体"/>
          <w:color w:val="000000"/>
        </w:rPr>
        <w:t>11.3 乙方保证其对合同标的物资的销售不损害任何第三方的合法权益和社会公众利益。任何第三方不会因乙方原因而基于所有权、抵押权、</w:t>
      </w:r>
      <w:bookmarkStart w:id="49" w:name="_Toc22234"/>
      <w:r>
        <w:rPr>
          <w:rFonts w:hint="eastAsia" w:ascii="宋体" w:hAnsi="宋体" w:cs="宋体"/>
          <w:color w:val="000000"/>
        </w:rPr>
        <w:t>留置权或其他任何权利或事由</w:t>
      </w:r>
      <w:bookmarkEnd w:id="49"/>
      <w:r>
        <w:rPr>
          <w:rFonts w:hint="eastAsia" w:ascii="宋体" w:hAnsi="宋体" w:cs="宋体"/>
          <w:color w:val="000000"/>
        </w:rPr>
        <w:t>对合同标的物资主张权利。</w:t>
      </w:r>
    </w:p>
    <w:p>
      <w:pPr>
        <w:adjustRightInd w:val="0"/>
        <w:snapToGrid w:val="0"/>
        <w:spacing w:line="360" w:lineRule="auto"/>
        <w:rPr>
          <w:rFonts w:ascii="宋体" w:hAnsi="宋体" w:cs="宋体"/>
          <w:color w:val="000000"/>
        </w:rPr>
      </w:pPr>
      <w:r>
        <w:rPr>
          <w:rFonts w:hint="eastAsia" w:ascii="宋体" w:hAnsi="宋体" w:cs="宋体"/>
          <w:color w:val="000000"/>
        </w:rPr>
        <w:t>11.4 乙方保证合同标的物资符合合同约定的规格、标准、技术性能考核指标等，能够安全和稳定地运行，且合同标的物资（包括全部部件）全新、完整、未使用过。</w:t>
      </w:r>
    </w:p>
    <w:p>
      <w:pPr>
        <w:adjustRightInd w:val="0"/>
        <w:snapToGrid w:val="0"/>
        <w:spacing w:line="360" w:lineRule="auto"/>
        <w:rPr>
          <w:rFonts w:ascii="宋体" w:hAnsi="宋体" w:cs="宋体"/>
          <w:color w:val="000000"/>
        </w:rPr>
      </w:pPr>
      <w:r>
        <w:rPr>
          <w:rFonts w:hint="eastAsia" w:ascii="宋体" w:hAnsi="宋体" w:cs="宋体"/>
          <w:color w:val="000000"/>
        </w:rPr>
        <w:t>11.5 乙方保证合同标的物资不能为淘汰产品。</w:t>
      </w:r>
    </w:p>
    <w:p>
      <w:pPr>
        <w:adjustRightInd w:val="0"/>
        <w:snapToGrid w:val="0"/>
        <w:spacing w:line="360" w:lineRule="auto"/>
        <w:rPr>
          <w:rFonts w:ascii="宋体" w:hAnsi="宋体" w:cs="宋体"/>
          <w:color w:val="000000"/>
        </w:rPr>
      </w:pPr>
      <w:r>
        <w:rPr>
          <w:rFonts w:hint="eastAsia" w:ascii="宋体" w:hAnsi="宋体" w:cs="宋体"/>
          <w:color w:val="000000"/>
        </w:rPr>
        <w:t>11.6乙方保证，乙方所提供的技术资料完整、清晰、准确，符合合同约定并且能够满足合同标的物资的安装、调试、考核、操作以及维修和保养的需要。</w:t>
      </w:r>
    </w:p>
    <w:p>
      <w:pPr>
        <w:adjustRightInd w:val="0"/>
        <w:snapToGrid w:val="0"/>
        <w:spacing w:line="360" w:lineRule="auto"/>
        <w:rPr>
          <w:rFonts w:ascii="宋体" w:hAnsi="宋体" w:cs="宋体"/>
          <w:color w:val="000000"/>
        </w:rPr>
      </w:pPr>
      <w:r>
        <w:rPr>
          <w:rFonts w:hint="eastAsia" w:ascii="宋体" w:hAnsi="宋体" w:cs="宋体"/>
          <w:color w:val="000000"/>
        </w:rPr>
        <w:t>11.7 乙方保证合同范围内提供的备品备件能够满足合同标的物资在质量保证期结束前正常运行及维修的需要，如在质量保证期结束前因乙方原因出现备品备件短缺影响合同标的物资正常运行的，乙方应免费提供。</w:t>
      </w:r>
    </w:p>
    <w:p>
      <w:pPr>
        <w:adjustRightInd w:val="0"/>
        <w:snapToGrid w:val="0"/>
        <w:spacing w:line="360" w:lineRule="auto"/>
        <w:rPr>
          <w:rFonts w:ascii="宋体" w:hAnsi="宋体" w:cs="宋体"/>
          <w:color w:val="000000"/>
        </w:rPr>
      </w:pPr>
      <w:r>
        <w:rPr>
          <w:rFonts w:hint="eastAsia" w:ascii="宋体" w:hAnsi="宋体" w:cs="宋体"/>
          <w:color w:val="000000"/>
        </w:rPr>
        <w:t>11.8如果在合同标的物资设计使用寿命期内发生合同项下备品备件停止生产的情况，乙方应事先将拟停止生产的计划通知甲方，使甲方有足够的时间考虑备品备件的需求量。根据甲方要求，乙方应：</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（1）以不高于同期市场价格或其向任何第三方销售同类产品的价格提供合同标的物资正常运行所需的全部备品备件。</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2）免费提供可供甲方或第三方制造停产备品备件所需的全部技术资料，以便甲方持续获得上述备品备件以满足合同标的物资在寿命期内正常运行的需要。乙方保证甲方或甲方委托的第三方制造及甲方使用这些备品备件不侵犯任何人的知识产权。</w:t>
      </w:r>
    </w:p>
    <w:p>
      <w:pPr>
        <w:adjustRightInd w:val="0"/>
        <w:snapToGrid w:val="0"/>
        <w:spacing w:line="360" w:lineRule="auto"/>
        <w:rPr>
          <w:rFonts w:ascii="宋体" w:hAnsi="宋体" w:cs="宋体"/>
          <w:color w:val="000000"/>
        </w:rPr>
      </w:pPr>
      <w:r>
        <w:rPr>
          <w:rFonts w:hint="eastAsia" w:ascii="宋体" w:hAnsi="宋体" w:cs="宋体"/>
          <w:color w:val="000000"/>
        </w:rPr>
        <w:t>11.9 乙方保证，在合同标的物资设计使用寿命期内，如果乙方发现合同标的物资由于设计、制造、标识等原因存在足以危及人身、财产安全的缺陷，乙方将及时通知甲方并及时采取修正或者补充标识、修理、更换等措施消除缺陷。</w:t>
      </w:r>
      <w:bookmarkStart w:id="50" w:name="_Toc6654"/>
    </w:p>
    <w:p>
      <w:pPr>
        <w:adjustRightInd w:val="0"/>
        <w:snapToGrid w:val="0"/>
        <w:spacing w:line="360" w:lineRule="auto"/>
        <w:rPr>
          <w:rFonts w:ascii="宋体" w:hAnsi="宋体" w:cs="宋体"/>
          <w:color w:val="000000"/>
        </w:rPr>
      </w:pPr>
      <w:r>
        <w:rPr>
          <w:rFonts w:hint="eastAsia" w:ascii="宋体" w:hAnsi="宋体" w:cs="宋体"/>
          <w:color w:val="000000"/>
        </w:rPr>
        <w:t>11.10乙方保证合同货物在合同签字时具备最先进的技术水平，乙方提供的设备是、全新的和高可靠性的，满足长期正常和安全运行的要求并符合合同规定的质量、规格和性能的要求。乙方保证所提供的货物经正确安装、正常运转和保养在其使用寿命期内具有满意的性能。在质量保证期之内，乙方对由于工艺或材料的缺陷而发生的任何不足或故障负责。</w:t>
      </w:r>
    </w:p>
    <w:bookmarkEnd w:id="50"/>
    <w:p>
      <w:pPr>
        <w:adjustRightInd w:val="0"/>
        <w:snapToGrid w:val="0"/>
        <w:spacing w:line="360" w:lineRule="auto"/>
        <w:jc w:val="left"/>
        <w:rPr>
          <w:rFonts w:ascii="宋体" w:hAnsi="宋体" w:cs="宋体"/>
          <w:b/>
          <w:color w:val="000000"/>
          <w:sz w:val="28"/>
          <w:szCs w:val="28"/>
        </w:rPr>
      </w:pPr>
      <w:bookmarkStart w:id="51" w:name="_Toc482188757"/>
      <w:bookmarkStart w:id="52" w:name="_Toc20804"/>
      <w:r>
        <w:rPr>
          <w:rFonts w:hint="eastAsia" w:ascii="宋体" w:hAnsi="宋体" w:cs="宋体"/>
          <w:b/>
          <w:color w:val="000000"/>
          <w:sz w:val="28"/>
          <w:szCs w:val="28"/>
        </w:rPr>
        <w:t>12、知识产权</w:t>
      </w:r>
      <w:bookmarkEnd w:id="51"/>
      <w:bookmarkEnd w:id="52"/>
    </w:p>
    <w:p>
      <w:pPr>
        <w:adjustRightInd w:val="0"/>
        <w:snapToGrid w:val="0"/>
        <w:spacing w:line="360" w:lineRule="auto"/>
        <w:rPr>
          <w:rFonts w:ascii="宋体" w:hAnsi="宋体" w:cs="宋体"/>
          <w:color w:val="000000"/>
        </w:rPr>
      </w:pPr>
      <w:r>
        <w:rPr>
          <w:rFonts w:hint="eastAsia" w:ascii="宋体" w:hAnsi="宋体" w:cs="宋体"/>
          <w:color w:val="000000"/>
        </w:rPr>
        <w:t>12.1 甲方在履行合同过程中提供给乙方的全部图纸、文件和其他含有数据和信息的资料，其知识产权属于甲方。</w:t>
      </w:r>
    </w:p>
    <w:p>
      <w:pPr>
        <w:adjustRightInd w:val="0"/>
        <w:snapToGrid w:val="0"/>
        <w:spacing w:line="360" w:lineRule="auto"/>
        <w:rPr>
          <w:rFonts w:ascii="宋体" w:hAnsi="宋体" w:cs="宋体"/>
          <w:color w:val="000000"/>
        </w:rPr>
      </w:pPr>
      <w:r>
        <w:rPr>
          <w:rFonts w:hint="eastAsia" w:ascii="宋体" w:hAnsi="宋体" w:cs="宋体"/>
          <w:color w:val="000000"/>
        </w:rPr>
        <w:t xml:space="preserve">12.2 除专用合同条款另有约定外，甲方不因签署和履行合同而享有乙方在履行合同过程中提供给甲方的图纸、文件、配套软件、电子辅助程序和其他含有数据和信息的资料的知识产权。 </w:t>
      </w:r>
    </w:p>
    <w:p>
      <w:pPr>
        <w:adjustRightInd w:val="0"/>
        <w:snapToGrid w:val="0"/>
        <w:spacing w:line="360" w:lineRule="auto"/>
        <w:rPr>
          <w:rFonts w:ascii="宋体" w:hAnsi="宋体" w:cs="宋体"/>
          <w:color w:val="000000"/>
        </w:rPr>
      </w:pPr>
      <w:r>
        <w:rPr>
          <w:rFonts w:hint="eastAsia" w:ascii="宋体" w:hAnsi="宋体" w:cs="宋体"/>
          <w:color w:val="000000"/>
        </w:rPr>
        <w:t>12.3 如合同标的物资涉及知识产权，则乙方保证甲方在使用合同标的物资过程中免于受到第三方提出的有关知识产权侵权的主张、索赔或诉讼的伤害。</w:t>
      </w:r>
    </w:p>
    <w:p>
      <w:pPr>
        <w:adjustRightInd w:val="0"/>
        <w:snapToGrid w:val="0"/>
        <w:spacing w:line="360" w:lineRule="auto"/>
        <w:rPr>
          <w:rFonts w:ascii="宋体" w:hAnsi="宋体" w:cs="宋体"/>
          <w:b/>
          <w:color w:val="000000"/>
        </w:rPr>
      </w:pPr>
      <w:r>
        <w:rPr>
          <w:rFonts w:hint="eastAsia" w:ascii="宋体" w:hAnsi="宋体" w:cs="宋体"/>
          <w:color w:val="000000"/>
        </w:rPr>
        <w:t>12.4 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w:t>
      </w:r>
      <w:r>
        <w:rPr>
          <w:rFonts w:hint="eastAsia" w:ascii="宋体" w:hAnsi="宋体" w:cs="宋体"/>
          <w:color w:val="000000"/>
          <w:lang w:eastAsia="zh-CN"/>
        </w:rPr>
        <w:t>个自然日</w:t>
      </w:r>
      <w:r>
        <w:rPr>
          <w:rFonts w:hint="eastAsia" w:ascii="宋体" w:hAnsi="宋体" w:cs="宋体"/>
          <w:color w:val="000000"/>
        </w:rPr>
        <w:t>内未作表示，甲方可以自己的名义进行这些索赔或诉讼，因此发生的费用和遭受的损失均应由乙方承担。</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13、保密</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合同双方应对因履行合同而取得的另一方当事人的信息、资料等予以保密。未经另一方当事人书面同意，任何一方均不得为与履行合同无关的目的使用或向第三方披露另一方当事人提供的信息、资料。</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保密期限：</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合同当事人的保密义务不适用于下列信息：</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（1）非因接受信息一方的过失现在或以后进入公共领域的信息；</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（2）接受信息一方当事人合法地从第三方获得并且据其善意了解第三方也不对此承担保密义务的信息；</w:t>
      </w:r>
    </w:p>
    <w:p>
      <w:pPr>
        <w:adjustRightInd w:val="0"/>
        <w:snapToGrid w:val="0"/>
        <w:spacing w:line="360" w:lineRule="auto"/>
        <w:ind w:firstLine="420" w:firstLineChars="200"/>
        <w:rPr>
          <w:rFonts w:ascii="宋体" w:hAnsi="宋体" w:cs="宋体"/>
          <w:b/>
          <w:color w:val="000000"/>
        </w:rPr>
      </w:pPr>
      <w:r>
        <w:rPr>
          <w:rFonts w:hint="eastAsia" w:ascii="宋体" w:hAnsi="宋体" w:cs="宋体"/>
          <w:color w:val="000000"/>
        </w:rPr>
        <w:t>（3）法律或法律的执行要求披露的信息。</w:t>
      </w:r>
      <w:bookmarkStart w:id="53" w:name="_Toc3184"/>
      <w:bookmarkStart w:id="54" w:name="_Toc482188759"/>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14、违约</w:t>
      </w:r>
      <w:bookmarkEnd w:id="53"/>
      <w:bookmarkEnd w:id="54"/>
      <w:r>
        <w:rPr>
          <w:rFonts w:hint="eastAsia" w:ascii="宋体" w:hAnsi="宋体" w:cs="宋体"/>
          <w:b/>
          <w:color w:val="000000"/>
          <w:sz w:val="28"/>
          <w:szCs w:val="28"/>
        </w:rPr>
        <w:t>金和赔偿</w:t>
      </w:r>
    </w:p>
    <w:p>
      <w:pPr>
        <w:adjustRightInd w:val="0"/>
        <w:snapToGrid w:val="0"/>
        <w:spacing w:line="360" w:lineRule="auto"/>
        <w:rPr>
          <w:rFonts w:ascii="宋体" w:hAnsi="宋体" w:cs="宋体"/>
          <w:color w:val="000000"/>
        </w:rPr>
      </w:pPr>
      <w:r>
        <w:rPr>
          <w:rFonts w:hint="eastAsia" w:ascii="宋体" w:hAnsi="宋体" w:cs="宋体"/>
          <w:color w:val="000000"/>
        </w:rPr>
        <w:t>14.1 乙方应按照甲方规定的时间要求交货和提供服务。在履行合同过程中，如果乙方遇到不能按时交货和提供服务的情况，应及时以书面形式将不能按时交货的理由、延误时间通知甲方。甲方在收到乙方通知后，应进行分析，如果同意，可以通过修改合同，酌情延长交货时间。</w:t>
      </w:r>
    </w:p>
    <w:p>
      <w:pPr>
        <w:adjustRightInd w:val="0"/>
        <w:snapToGrid w:val="0"/>
        <w:spacing w:line="360" w:lineRule="auto"/>
        <w:rPr>
          <w:rFonts w:ascii="宋体" w:hAnsi="宋体" w:cs="宋体"/>
          <w:color w:val="000000"/>
        </w:rPr>
      </w:pPr>
      <w:r>
        <w:rPr>
          <w:rFonts w:hint="eastAsia" w:ascii="宋体" w:hAnsi="宋体" w:cs="宋体"/>
          <w:color w:val="000000"/>
        </w:rPr>
        <w:t>14.2 合同一方不履行合同义务、履行合同义务不符合约定或者违反合同项下所作保证的，应向对方承担继续履行、采取修理、更换、退货等补救措施或者赔偿损失等违约责任。</w:t>
      </w:r>
    </w:p>
    <w:p>
      <w:pPr>
        <w:adjustRightInd w:val="0"/>
        <w:snapToGrid w:val="0"/>
        <w:spacing w:line="360" w:lineRule="auto"/>
        <w:rPr>
          <w:rFonts w:ascii="宋体" w:hAnsi="宋体" w:cs="宋体"/>
          <w:color w:val="000000"/>
        </w:rPr>
      </w:pPr>
      <w:r>
        <w:rPr>
          <w:rFonts w:hint="eastAsia" w:ascii="宋体" w:hAnsi="宋体" w:cs="宋体"/>
          <w:color w:val="000000"/>
        </w:rPr>
        <w:t>14.3 乙方未能按时交付合同标的物资（包括迟延交付技术资料但足以导致合同标的物资安装、调试、考核、验收工作推迟的）,应向甲方支付迟延交付违约金，迟延交付违约金的计算方法如下：</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（1）如由于乙方原因，未按照技术协议规定的时间延期交付技术文件，乙方将按照每迟交一周支付RMB10000元违约金。不满一周按照一周计算。</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（2）如由于乙方原因且无正当理由拖延供货交付设备的，在20</w:t>
      </w:r>
      <w:r>
        <w:rPr>
          <w:rFonts w:hint="eastAsia" w:ascii="宋体" w:hAnsi="宋体" w:cs="宋体"/>
          <w:color w:val="000000"/>
          <w:lang w:eastAsia="zh-CN"/>
        </w:rPr>
        <w:t>个自然日</w:t>
      </w:r>
      <w:r>
        <w:rPr>
          <w:rFonts w:hint="eastAsia" w:ascii="宋体" w:hAnsi="宋体" w:cs="宋体"/>
          <w:color w:val="000000"/>
        </w:rPr>
        <w:t>内每延误一天乙方按合同总价的2‰向甲方交纳违约金。</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3</w:t>
      </w:r>
      <w:r>
        <w:rPr>
          <w:rFonts w:hint="eastAsia" w:ascii="宋体" w:hAnsi="宋体" w:cs="宋体"/>
          <w:color w:val="000000"/>
        </w:rPr>
        <w:t>）上述延期交货违约金和延期交付资料违约金的支付不能解除乙方对于交付货物和技术文件的义务及责任。但如迟延交付导致合同标的物资安装、调试、考核、验收工作推迟的，相关工作应相应顺延。</w:t>
      </w:r>
    </w:p>
    <w:p>
      <w:pPr>
        <w:adjustRightInd w:val="0"/>
        <w:snapToGrid w:val="0"/>
        <w:spacing w:line="360" w:lineRule="auto"/>
        <w:ind w:firstLine="105" w:firstLineChars="50"/>
        <w:rPr>
          <w:rFonts w:ascii="宋体" w:hAnsi="宋体" w:cs="宋体"/>
          <w:color w:val="000000"/>
        </w:rPr>
      </w:pP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rPr>
        <w:t>）如果乙方逾期超过30</w:t>
      </w:r>
      <w:r>
        <w:rPr>
          <w:rFonts w:hint="eastAsia" w:ascii="宋体" w:hAnsi="宋体" w:cs="宋体"/>
          <w:color w:val="000000"/>
          <w:lang w:eastAsia="zh-CN"/>
        </w:rPr>
        <w:t>个自然日</w:t>
      </w:r>
      <w:r>
        <w:rPr>
          <w:rFonts w:hint="eastAsia" w:ascii="宋体" w:hAnsi="宋体" w:cs="宋体"/>
          <w:color w:val="000000"/>
        </w:rPr>
        <w:t>仍不能交货，乙方须立即与甲方协商。如不能达成协议，甲方有权部份或全部解除合同，所造成的全部损失由乙方赔偿，包括但不限于甲方的直接损失和其他损失。如因甲方延期支付交货款，乙方可相应延期交货。</w:t>
      </w:r>
    </w:p>
    <w:p>
      <w:pPr>
        <w:adjustRightInd w:val="0"/>
        <w:snapToGrid w:val="0"/>
        <w:spacing w:line="360" w:lineRule="auto"/>
        <w:rPr>
          <w:rFonts w:ascii="宋体" w:hAnsi="宋体" w:cs="宋体"/>
          <w:color w:val="000000"/>
        </w:rPr>
      </w:pPr>
      <w:r>
        <w:rPr>
          <w:rFonts w:hint="eastAsia" w:ascii="宋体" w:hAnsi="宋体" w:cs="宋体"/>
          <w:color w:val="000000"/>
        </w:rPr>
        <w:t>14.4对乙方提供的货物，甲方将依据检验标准进行自行检验，或由当地质检部门进行检验，对于存在的不合格项，将向乙方提出索赔。</w:t>
      </w:r>
    </w:p>
    <w:p>
      <w:pPr>
        <w:adjustRightInd w:val="0"/>
        <w:snapToGrid w:val="0"/>
        <w:spacing w:line="360" w:lineRule="auto"/>
        <w:rPr>
          <w:rFonts w:ascii="宋体" w:hAnsi="宋体" w:cs="宋体"/>
          <w:color w:val="000000"/>
        </w:rPr>
      </w:pPr>
      <w:r>
        <w:rPr>
          <w:rFonts w:hint="eastAsia" w:ascii="宋体" w:hAnsi="宋体" w:cs="宋体"/>
          <w:color w:val="000000"/>
        </w:rPr>
        <w:t>14.5若乙方同意退货，并按合同规定的同种货币将货款退还给甲方，并承担由此发生的一切损失和费用。</w:t>
      </w:r>
    </w:p>
    <w:p>
      <w:pPr>
        <w:adjustRightInd w:val="0"/>
        <w:snapToGrid w:val="0"/>
        <w:spacing w:line="360" w:lineRule="auto"/>
        <w:rPr>
          <w:rFonts w:ascii="宋体" w:hAnsi="宋体" w:cs="宋体"/>
          <w:color w:val="000000"/>
        </w:rPr>
      </w:pPr>
      <w:r>
        <w:rPr>
          <w:rFonts w:hint="eastAsia" w:ascii="宋体" w:hAnsi="宋体" w:cs="宋体"/>
          <w:color w:val="000000"/>
        </w:rPr>
        <w:t>14.6根据货物低劣程度、损坏程度以及甲方所遭受损失的数额，经甲乙双方商定降低货物的价格。</w:t>
      </w:r>
    </w:p>
    <w:p>
      <w:pPr>
        <w:adjustRightInd w:val="0"/>
        <w:snapToGrid w:val="0"/>
        <w:spacing w:line="360" w:lineRule="auto"/>
        <w:rPr>
          <w:rFonts w:ascii="宋体" w:hAnsi="宋体" w:cs="宋体"/>
          <w:color w:val="000000"/>
        </w:rPr>
      </w:pPr>
      <w:r>
        <w:rPr>
          <w:rFonts w:hint="eastAsia" w:ascii="宋体" w:hAnsi="宋体" w:cs="宋体"/>
          <w:color w:val="000000"/>
        </w:rPr>
        <w:t>14.7用符合规格、质量和性能要求的新零件、部件或货物来更换有缺陷的部件或修补缺陷部分，乙方应承担一切费用和风险，并负担甲方所发生的一切直接费用。同时相应延长质量保证期。</w:t>
      </w:r>
    </w:p>
    <w:p>
      <w:pPr>
        <w:adjustRightInd w:val="0"/>
        <w:snapToGrid w:val="0"/>
        <w:spacing w:line="360" w:lineRule="auto"/>
        <w:rPr>
          <w:rFonts w:ascii="宋体" w:hAnsi="宋体" w:cs="宋体"/>
          <w:color w:val="000000"/>
        </w:rPr>
      </w:pPr>
      <w:r>
        <w:rPr>
          <w:rFonts w:hint="eastAsia" w:ascii="宋体" w:hAnsi="宋体" w:cs="宋体"/>
          <w:color w:val="000000"/>
        </w:rPr>
        <w:t>14.8如因乙方原因合同货物首次工艺性能、机械性能考核不达标，乙方应向甲方支付该设备合同价格5%的违约金，同时由乙方进行整改使其达标，整改的方案须经甲方同意，整改的费用由乙方承担。如整改后性能考核仍不能达到性能要求，则乙方将重新制作一台新设备以替换已经交货的设备，在甲方具备更换条件的时候进行更换，同时乙方应承担给甲方造成的全部损失，包括但不限于甲方的直接损失和其他损失。重新制作仍不能满足要求，甲方有权自行向第三方采购新设备，所产生一切费用由乙方承担。整改或重新制作的期限，经双方协商并需在甲方许可的范围内。</w:t>
      </w:r>
    </w:p>
    <w:p>
      <w:pPr>
        <w:adjustRightInd w:val="0"/>
        <w:snapToGrid w:val="0"/>
        <w:spacing w:line="360" w:lineRule="auto"/>
        <w:rPr>
          <w:rFonts w:ascii="宋体" w:hAnsi="宋体" w:cs="宋体"/>
          <w:color w:val="000000"/>
        </w:rPr>
      </w:pPr>
      <w:r>
        <w:rPr>
          <w:rFonts w:hint="eastAsia" w:ascii="宋体" w:hAnsi="宋体" w:cs="宋体"/>
          <w:color w:val="000000"/>
        </w:rPr>
        <w:t xml:space="preserve"> 14.9 如果甲方向乙方发出索赔通知后15天内，乙方未作答复，上述索赔应视为已被乙方接受。如果乙方未能在甲方提出索赔通知后或甲方同意的更长时间内，按照上述索赔规定的任何一种方法解决索赔事宜，甲方将从应付货款或乙方保证金中扣回索赔金额，如果这些索赔金额不足补偿甲方损失，甲方有权向乙方提出不足部分的赔偿。</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15、合同的中止</w:t>
      </w:r>
    </w:p>
    <w:p>
      <w:pPr>
        <w:adjustRightInd w:val="0"/>
        <w:snapToGrid w:val="0"/>
        <w:spacing w:line="360" w:lineRule="auto"/>
        <w:ind w:firstLine="420" w:firstLineChars="200"/>
        <w:jc w:val="left"/>
        <w:rPr>
          <w:rFonts w:ascii="宋体" w:hAnsi="宋体" w:cs="宋体"/>
          <w:color w:val="000000"/>
        </w:rPr>
      </w:pPr>
      <w:r>
        <w:rPr>
          <w:rFonts w:hint="eastAsia" w:ascii="宋体" w:hAnsi="宋体" w:cs="宋体"/>
          <w:color w:val="000000"/>
        </w:rPr>
        <w:t>在特殊情况下，甲方可发出书面通知有权中止全部或部分合同。</w:t>
      </w:r>
      <w:r>
        <w:rPr>
          <w:rFonts w:ascii="宋体" w:hAnsi="宋体" w:cs="宋体"/>
          <w:color w:val="000000"/>
        </w:rPr>
        <w:t xml:space="preserve"> </w:t>
      </w:r>
    </w:p>
    <w:p>
      <w:pPr>
        <w:adjustRightInd w:val="0"/>
        <w:snapToGrid w:val="0"/>
        <w:spacing w:line="360" w:lineRule="auto"/>
        <w:jc w:val="left"/>
        <w:rPr>
          <w:rFonts w:ascii="宋体" w:hAnsi="宋体" w:cs="宋体"/>
          <w:b/>
          <w:color w:val="000000"/>
          <w:sz w:val="28"/>
          <w:szCs w:val="28"/>
        </w:rPr>
      </w:pPr>
      <w:bookmarkStart w:id="55" w:name="_Toc482188760"/>
      <w:bookmarkStart w:id="56" w:name="_Toc23783"/>
      <w:r>
        <w:rPr>
          <w:rFonts w:hint="eastAsia" w:ascii="宋体" w:hAnsi="宋体" w:cs="宋体"/>
          <w:b/>
          <w:color w:val="000000"/>
          <w:sz w:val="28"/>
          <w:szCs w:val="28"/>
        </w:rPr>
        <w:t>16、合同的解除</w:t>
      </w:r>
      <w:bookmarkEnd w:id="55"/>
      <w:bookmarkEnd w:id="56"/>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除不可抗力因素外，有下述情形之一，当事人可发出书面通知全部或部分地解除合同，合同自通知到达对方时全部或部分地解除：</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（1）乙方未能在合同规定的限期内或甲方同意延长的限期内提供全部（部分）设备；</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2）合同标的物资由于乙方原因两次考核均未能达到技术性能考核指标或在合同约定了或双方在考核中另行达成了最低技术性能考核指标时均未能达到最低技术性能考核指标，且甲乙双方未就合同的后续履行协商达成一致；</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（3）合同一方当事人未能履行合同项下任何其它义务（细微义务除外），或在未事先征得另一方当事人同意的情况下，从事任何可能在实质上不利影响其履行合同能力的活动，经另一方当事人书面通知后14</w:t>
      </w:r>
      <w:r>
        <w:rPr>
          <w:rFonts w:hint="eastAsia" w:ascii="宋体" w:hAnsi="宋体" w:cs="宋体"/>
          <w:color w:val="000000"/>
          <w:lang w:eastAsia="zh-CN"/>
        </w:rPr>
        <w:t>个自然日</w:t>
      </w:r>
      <w:r>
        <w:rPr>
          <w:rFonts w:hint="eastAsia" w:ascii="宋体" w:hAnsi="宋体" w:cs="宋体"/>
          <w:color w:val="000000"/>
        </w:rPr>
        <w:t>内未能对其行为作出</w:t>
      </w:r>
      <w:bookmarkStart w:id="57" w:name="_Toc31629"/>
      <w:bookmarkStart w:id="58" w:name="_Toc369531680"/>
      <w:r>
        <w:rPr>
          <w:rFonts w:hint="eastAsia" w:ascii="宋体" w:hAnsi="宋体" w:cs="宋体"/>
          <w:color w:val="000000"/>
        </w:rPr>
        <w:t>补救；</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（4）乙方未能履行合同规定的其它义务(除交货期外因部分设备质量问题它有更换的义务，配合指导的义务等)。</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（5）甲方根据乙方违约情况，可终止全部或部分合同，一切责任由乙方负责，甲方保留进一步索赔的权利。终止了全部或部分合同，乙方可以继续执行合同中未终止的部分。</w:t>
      </w:r>
    </w:p>
    <w:p>
      <w:pPr>
        <w:adjustRightInd w:val="0"/>
        <w:snapToGrid w:val="0"/>
        <w:spacing w:line="360" w:lineRule="auto"/>
        <w:ind w:firstLine="630" w:firstLineChars="300"/>
        <w:rPr>
          <w:rFonts w:ascii="宋体" w:hAnsi="宋体" w:cs="宋体"/>
          <w:color w:val="000000"/>
        </w:rPr>
      </w:pPr>
      <w:r>
        <w:rPr>
          <w:rFonts w:hint="eastAsia" w:ascii="宋体" w:hAnsi="宋体" w:cs="宋体"/>
          <w:color w:val="000000"/>
        </w:rPr>
        <w:t>（6）如果乙方破产或无清偿能力时，甲方可在任何时候以书面通知乙方终止合同。该终止合同将不损害或影响甲方已经采取或将要采取的补救措施的权利。</w:t>
      </w:r>
    </w:p>
    <w:bookmarkEnd w:id="57"/>
    <w:bookmarkEnd w:id="58"/>
    <w:p>
      <w:pPr>
        <w:adjustRightInd w:val="0"/>
        <w:snapToGrid w:val="0"/>
        <w:spacing w:line="360" w:lineRule="auto"/>
        <w:jc w:val="left"/>
        <w:rPr>
          <w:rFonts w:ascii="宋体" w:hAnsi="宋体" w:cs="宋体"/>
          <w:b/>
          <w:color w:val="000000"/>
          <w:sz w:val="28"/>
          <w:szCs w:val="28"/>
        </w:rPr>
      </w:pPr>
      <w:bookmarkStart w:id="59" w:name="_Toc482188761"/>
      <w:bookmarkStart w:id="60" w:name="_Toc2841"/>
      <w:r>
        <w:rPr>
          <w:rFonts w:hint="eastAsia" w:ascii="宋体" w:hAnsi="宋体" w:cs="宋体"/>
          <w:b/>
          <w:color w:val="000000"/>
          <w:sz w:val="28"/>
          <w:szCs w:val="28"/>
        </w:rPr>
        <w:t>17、不可抗力</w:t>
      </w:r>
      <w:bookmarkEnd w:id="59"/>
      <w:bookmarkEnd w:id="60"/>
    </w:p>
    <w:p>
      <w:pPr>
        <w:adjustRightInd w:val="0"/>
        <w:snapToGrid w:val="0"/>
        <w:spacing w:line="360" w:lineRule="auto"/>
        <w:rPr>
          <w:rFonts w:ascii="宋体" w:hAnsi="宋体" w:cs="宋体"/>
          <w:color w:val="000000"/>
        </w:rPr>
      </w:pPr>
      <w:r>
        <w:rPr>
          <w:rFonts w:hint="eastAsia" w:ascii="宋体" w:hAnsi="宋体" w:cs="宋体"/>
          <w:color w:val="000000"/>
        </w:rPr>
        <w:t>17.1 如果任何一方当事人受到不能预见、不能避免且不能克服的不可抗力事件的影响，例如战争、严重的火灾、水灾、台风、地震等情形，而无法履行合同项下的任何义务，则受影响的一方当事人应立即将此类事件的发生书面或传真通知另一方当事人，并应在不可抗力事件发生后28</w:t>
      </w:r>
      <w:r>
        <w:rPr>
          <w:rFonts w:hint="eastAsia" w:ascii="宋体" w:hAnsi="宋体" w:cs="宋体"/>
          <w:color w:val="000000"/>
          <w:lang w:eastAsia="zh-CN"/>
        </w:rPr>
        <w:t>个自然日</w:t>
      </w:r>
      <w:r>
        <w:rPr>
          <w:rFonts w:hint="eastAsia" w:ascii="宋体" w:hAnsi="宋体" w:cs="宋体"/>
          <w:color w:val="000000"/>
        </w:rPr>
        <w:t>内将有关当局或机构出具的证明文件用挂号信邮寄到另一方当事人。</w:t>
      </w:r>
    </w:p>
    <w:p>
      <w:pPr>
        <w:adjustRightInd w:val="0"/>
        <w:snapToGrid w:val="0"/>
        <w:spacing w:line="360" w:lineRule="auto"/>
        <w:rPr>
          <w:rFonts w:ascii="宋体" w:hAnsi="宋体" w:cs="宋体"/>
          <w:color w:val="000000"/>
        </w:rPr>
      </w:pPr>
      <w:r>
        <w:rPr>
          <w:rFonts w:hint="eastAsia" w:ascii="宋体" w:hAnsi="宋体" w:cs="宋体"/>
          <w:color w:val="000000"/>
        </w:rPr>
        <w:t>17.2 受不可抗力事件影响的一方当事人对于不可抗力事件导致的任何合同义务的迟延履行或不能履行不承担违</w:t>
      </w:r>
      <w:bookmarkStart w:id="61" w:name="_Toc369531672"/>
      <w:bookmarkStart w:id="62" w:name="_Toc6667"/>
      <w:r>
        <w:rPr>
          <w:rFonts w:hint="eastAsia" w:ascii="宋体" w:hAnsi="宋体" w:cs="宋体"/>
          <w:color w:val="000000"/>
        </w:rPr>
        <w:t>约责任。但该方</w:t>
      </w:r>
      <w:bookmarkEnd w:id="61"/>
      <w:r>
        <w:rPr>
          <w:rFonts w:hint="eastAsia" w:ascii="宋体" w:hAnsi="宋体" w:cs="宋体"/>
          <w:color w:val="000000"/>
        </w:rPr>
        <w:t>当事</w:t>
      </w:r>
      <w:bookmarkEnd w:id="62"/>
      <w:r>
        <w:rPr>
          <w:rFonts w:hint="eastAsia" w:ascii="宋体" w:hAnsi="宋体" w:cs="宋体"/>
          <w:color w:val="000000"/>
        </w:rPr>
        <w:t>人</w:t>
      </w:r>
      <w:bookmarkStart w:id="63" w:name="_Toc369531673"/>
      <w:bookmarkStart w:id="64" w:name="_Toc28096"/>
      <w:r>
        <w:rPr>
          <w:rFonts w:hint="eastAsia" w:ascii="宋体" w:hAnsi="宋体" w:cs="宋体"/>
          <w:color w:val="000000"/>
        </w:rPr>
        <w:t>应尽快将</w:t>
      </w:r>
      <w:bookmarkEnd w:id="63"/>
      <w:r>
        <w:rPr>
          <w:rFonts w:hint="eastAsia" w:ascii="宋体" w:hAnsi="宋体" w:cs="宋体"/>
          <w:color w:val="000000"/>
        </w:rPr>
        <w:t>不可</w:t>
      </w:r>
      <w:bookmarkEnd w:id="64"/>
      <w:r>
        <w:rPr>
          <w:rFonts w:hint="eastAsia" w:ascii="宋体" w:hAnsi="宋体" w:cs="宋体"/>
          <w:color w:val="000000"/>
        </w:rPr>
        <w:t>抗力事件结束或消除的情况通知另一方当事人。</w:t>
      </w:r>
    </w:p>
    <w:p>
      <w:pPr>
        <w:adjustRightInd w:val="0"/>
        <w:snapToGrid w:val="0"/>
        <w:spacing w:line="360" w:lineRule="auto"/>
        <w:rPr>
          <w:rFonts w:ascii="宋体" w:hAnsi="宋体" w:cs="宋体"/>
          <w:color w:val="000000"/>
        </w:rPr>
      </w:pPr>
      <w:r>
        <w:rPr>
          <w:rFonts w:hint="eastAsia" w:ascii="宋体" w:hAnsi="宋体" w:cs="宋体"/>
          <w:color w:val="000000"/>
        </w:rPr>
        <w:t>17.3 双方当事人应在不可抗力事件结束或其影响消除后立即继续履行其合同义务，合同期限也应相应顺延。顺延的期限应相当于事故所影响的时间。如果不可抗力事件的影响持续超过140</w:t>
      </w:r>
      <w:r>
        <w:rPr>
          <w:rFonts w:hint="eastAsia" w:ascii="宋体" w:hAnsi="宋体" w:cs="宋体"/>
          <w:color w:val="000000"/>
          <w:lang w:eastAsia="zh-CN"/>
        </w:rPr>
        <w:t>个自然日</w:t>
      </w:r>
      <w:r>
        <w:rPr>
          <w:rFonts w:hint="eastAsia" w:ascii="宋体" w:hAnsi="宋体" w:cs="宋体"/>
          <w:color w:val="000000"/>
        </w:rPr>
        <w:t>，则任何一方当事人均有权以书面通知解除合同或双方通过友好协商，在合理的时间内达成终止或继续履行合同的协议。</w:t>
      </w:r>
    </w:p>
    <w:p>
      <w:pPr>
        <w:adjustRightInd w:val="0"/>
        <w:snapToGrid w:val="0"/>
        <w:spacing w:line="360" w:lineRule="auto"/>
        <w:jc w:val="left"/>
        <w:rPr>
          <w:rFonts w:ascii="宋体" w:hAnsi="宋体" w:cs="宋体"/>
          <w:b/>
          <w:color w:val="000000"/>
          <w:sz w:val="28"/>
          <w:szCs w:val="28"/>
        </w:rPr>
      </w:pPr>
      <w:bookmarkStart w:id="65" w:name="_Toc9777"/>
      <w:bookmarkStart w:id="66" w:name="_Toc482188762"/>
      <w:r>
        <w:rPr>
          <w:rFonts w:hint="eastAsia" w:ascii="宋体" w:hAnsi="宋体" w:cs="宋体"/>
          <w:b/>
          <w:color w:val="000000"/>
          <w:sz w:val="28"/>
          <w:szCs w:val="28"/>
        </w:rPr>
        <w:t>18、争议的解决</w:t>
      </w:r>
      <w:bookmarkEnd w:id="65"/>
      <w:bookmarkEnd w:id="66"/>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shd w:val="clear" w:color="auto" w:fill="FFFFFF"/>
        </w:rPr>
        <w:t>因本合同引起的或与本合同有关的任何争议,</w:t>
      </w:r>
      <w:r>
        <w:rPr>
          <w:rFonts w:hint="eastAsia" w:ascii="宋体" w:hAnsi="宋体" w:cs="宋体"/>
          <w:color w:val="000000"/>
        </w:rPr>
        <w:t>双方可通过友好协商解决。如果友好协商解决不成的，任何一方均可依法向甲方所在地法院提起诉讼</w:t>
      </w:r>
    </w:p>
    <w:p>
      <w:pPr>
        <w:adjustRightInd w:val="0"/>
        <w:snapToGrid w:val="0"/>
        <w:spacing w:line="360" w:lineRule="auto"/>
        <w:rPr>
          <w:rFonts w:ascii="宋体" w:hAnsi="宋体" w:cs="宋体"/>
          <w:color w:val="000000"/>
        </w:rPr>
      </w:pPr>
      <w:r>
        <w:rPr>
          <w:rFonts w:hint="eastAsia" w:ascii="宋体" w:hAnsi="宋体" w:cs="宋体"/>
          <w:color w:val="000000"/>
        </w:rPr>
        <w:t xml:space="preserve">    （1）诉讼费除法院另有判决外由败诉方负担。</w:t>
      </w:r>
    </w:p>
    <w:p>
      <w:pPr>
        <w:adjustRightInd w:val="0"/>
        <w:snapToGrid w:val="0"/>
        <w:spacing w:line="360" w:lineRule="auto"/>
        <w:ind w:firstLine="420" w:firstLineChars="200"/>
        <w:rPr>
          <w:rFonts w:ascii="宋体" w:hAnsi="宋体" w:cs="宋体"/>
          <w:color w:val="000000"/>
        </w:rPr>
      </w:pPr>
      <w:r>
        <w:rPr>
          <w:rFonts w:hint="eastAsia" w:ascii="宋体" w:hAnsi="宋体" w:cs="宋体"/>
          <w:color w:val="000000"/>
        </w:rPr>
        <w:t>（2）在诉讼期间，除正在进行诉讼的部分外，本合同其它部分应继续执行。</w:t>
      </w:r>
    </w:p>
    <w:p>
      <w:pPr>
        <w:adjustRightInd w:val="0"/>
        <w:snapToGrid w:val="0"/>
        <w:spacing w:line="360" w:lineRule="auto"/>
        <w:jc w:val="left"/>
        <w:rPr>
          <w:rFonts w:ascii="宋体" w:hAnsi="宋体" w:cs="宋体"/>
          <w:b/>
          <w:color w:val="000000"/>
          <w:sz w:val="28"/>
          <w:szCs w:val="28"/>
        </w:rPr>
      </w:pPr>
      <w:r>
        <w:rPr>
          <w:rFonts w:hint="eastAsia" w:ascii="宋体" w:hAnsi="宋体" w:cs="宋体"/>
          <w:b/>
          <w:color w:val="000000"/>
          <w:sz w:val="28"/>
          <w:szCs w:val="28"/>
        </w:rPr>
        <w:t>19、其它事项</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19.1乙方中标后应积极配合甲方和设计院的该项目相关工作。</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19.2 对备件、易损件及随机工具的要求</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乙方必须免费提供设备验收后质保期内所需的备件、易损件以及特殊专用工具,同时提供质保期后在投标文件中列报相应的详细清单及单项报价。</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19.3技术资料要求</w:t>
      </w:r>
    </w:p>
    <w:p>
      <w:pPr>
        <w:adjustRightInd w:val="0"/>
        <w:snapToGrid w:val="0"/>
        <w:spacing w:line="360" w:lineRule="auto"/>
        <w:ind w:firstLine="420" w:firstLineChars="200"/>
        <w:rPr>
          <w:rFonts w:ascii="宋体" w:hAnsi="宋体" w:cs="宋体"/>
          <w:color w:val="000000"/>
          <w:shd w:val="clear" w:color="auto" w:fill="FFFFFF"/>
        </w:rPr>
      </w:pPr>
      <w:bookmarkStart w:id="67" w:name="_Toc490798423"/>
      <w:bookmarkStart w:id="68" w:name="_Toc496531235"/>
      <w:bookmarkStart w:id="69" w:name="_Toc14160082"/>
      <w:r>
        <w:rPr>
          <w:rFonts w:hint="eastAsia" w:ascii="宋体" w:hAnsi="宋体" w:cs="宋体"/>
          <w:color w:val="000000"/>
          <w:shd w:val="clear" w:color="auto" w:fill="FFFFFF"/>
        </w:rPr>
        <w:t>19.3.1需按招标文件中请购文件的要求提供全套质量证明文件等；</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19.3.2安全设施说明。</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19.3.3所有标准件均需提供出厂合格证、质保证、制造许可证。</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19.3.4如果甲方确认乙方提供的技术资料不完整或在运输过程中丢失，乙方将在收到甲方通知后3天内将这些资料免费补寄给甲方。</w:t>
      </w:r>
    </w:p>
    <w:bookmarkEnd w:id="67"/>
    <w:bookmarkEnd w:id="68"/>
    <w:bookmarkEnd w:id="69"/>
    <w:p>
      <w:pPr>
        <w:adjustRightInd w:val="0"/>
        <w:snapToGrid w:val="0"/>
        <w:spacing w:line="360" w:lineRule="auto"/>
        <w:ind w:firstLine="420" w:firstLineChars="200"/>
        <w:rPr>
          <w:rFonts w:ascii="宋体" w:hAnsi="宋体" w:cs="宋体"/>
          <w:color w:val="000000"/>
          <w:shd w:val="clear" w:color="auto" w:fill="FFFFFF"/>
        </w:rPr>
      </w:pPr>
      <w:bookmarkStart w:id="70" w:name="电梯"/>
      <w:bookmarkEnd w:id="70"/>
      <w:r>
        <w:rPr>
          <w:rFonts w:hint="eastAsia" w:ascii="宋体" w:hAnsi="宋体" w:cs="宋体"/>
          <w:color w:val="000000"/>
          <w:shd w:val="clear" w:color="auto" w:fill="FFFFFF"/>
        </w:rPr>
        <w:t>19.4本合同中严禁乙方部分转让或全部转让其应履行的合同义务。</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19.5本合同应按照中华人民共和国的法律进行解释。</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19.6合同执行过程中，如国家税收政策发生变化，合同涉及到价款和相关税费，按照不含增值税税额的价款不变原则确定。</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19.7本合同有效期自合同签订之日起至双方履行完毕全部义务止。如需修改补充合同内容，经协商，双方应签署书面修改或补充协议，该协议将作为本合同的一个组成部分。</w:t>
      </w:r>
    </w:p>
    <w:p>
      <w:pPr>
        <w:adjustRightInd w:val="0"/>
        <w:snapToGrid w:val="0"/>
        <w:spacing w:line="360" w:lineRule="auto"/>
        <w:ind w:firstLine="420" w:firstLineChars="200"/>
        <w:rPr>
          <w:rFonts w:ascii="宋体" w:hAnsi="宋体" w:cs="宋体"/>
          <w:color w:val="000000"/>
          <w:shd w:val="clear" w:color="auto" w:fill="FFFFFF"/>
        </w:rPr>
      </w:pPr>
      <w:r>
        <w:rPr>
          <w:rFonts w:hint="eastAsia" w:ascii="宋体" w:hAnsi="宋体" w:cs="宋体"/>
          <w:color w:val="000000"/>
          <w:shd w:val="clear" w:color="auto" w:fill="FFFFFF"/>
        </w:rPr>
        <w:t xml:space="preserve">19.8本合同正本一式六份，甲方执三份，乙方执三份，双方签字盖章生效。 </w:t>
      </w:r>
    </w:p>
    <w:p>
      <w:pPr>
        <w:adjustRightInd w:val="0"/>
        <w:snapToGrid w:val="0"/>
        <w:spacing w:line="360" w:lineRule="auto"/>
        <w:rPr>
          <w:rFonts w:ascii="宋体" w:hAnsi="宋体" w:cs="宋体"/>
          <w:color w:val="000000"/>
        </w:rPr>
      </w:pPr>
      <w:r>
        <w:rPr>
          <w:rFonts w:hint="eastAsia" w:ascii="宋体" w:hAnsi="宋体" w:cs="宋体"/>
          <w:b/>
          <w:color w:val="000000"/>
          <w:sz w:val="28"/>
          <w:szCs w:val="28"/>
        </w:rPr>
        <w:t>20、附件</w:t>
      </w:r>
    </w:p>
    <w:p>
      <w:pPr>
        <w:snapToGrid w:val="0"/>
        <w:spacing w:line="360" w:lineRule="auto"/>
        <w:ind w:left="2" w:firstLine="390" w:firstLineChars="186"/>
        <w:rPr>
          <w:rFonts w:ascii="宋体" w:hAnsi="宋体" w:cs="Arial"/>
          <w:color w:val="000000"/>
        </w:rPr>
      </w:pPr>
      <w:r>
        <w:rPr>
          <w:rFonts w:hint="eastAsia" w:ascii="宋体" w:hAnsi="宋体" w:cs="Arial"/>
          <w:color w:val="000000"/>
        </w:rPr>
        <w:t>2</w:t>
      </w:r>
      <w:r>
        <w:rPr>
          <w:rFonts w:hint="eastAsia" w:ascii="宋体" w:hAnsi="宋体" w:cs="Arial"/>
          <w:color w:val="000000"/>
          <w:lang w:val="en-US" w:eastAsia="zh-CN"/>
        </w:rPr>
        <w:t>0</w:t>
      </w:r>
      <w:r>
        <w:rPr>
          <w:rFonts w:ascii="宋体" w:hAnsi="宋体" w:cs="Arial"/>
          <w:color w:val="000000"/>
        </w:rPr>
        <w:t>.1合同附件一：</w:t>
      </w:r>
      <w:r>
        <w:rPr>
          <w:rFonts w:hint="eastAsia" w:ascii="宋体" w:hAnsi="宋体" w:cs="Arial"/>
          <w:color w:val="000000"/>
        </w:rPr>
        <w:t>《</w:t>
      </w:r>
      <w:r>
        <w:rPr>
          <w:rFonts w:hint="eastAsia"/>
          <w:color w:val="000000"/>
          <w:sz w:val="21"/>
          <w:szCs w:val="21"/>
          <w:lang w:val="en-US" w:eastAsia="zh-CN"/>
        </w:rPr>
        <w:t>逆流式方形冷却塔</w:t>
      </w:r>
      <w:r>
        <w:rPr>
          <w:rFonts w:hint="eastAsia" w:ascii="宋体" w:hAnsi="宋体" w:cs="Arial"/>
          <w:color w:val="000000"/>
        </w:rPr>
        <w:t>技术协议》</w:t>
      </w:r>
    </w:p>
    <w:p>
      <w:pPr>
        <w:snapToGrid w:val="0"/>
        <w:spacing w:line="360" w:lineRule="auto"/>
        <w:ind w:left="2" w:firstLine="390" w:firstLineChars="186"/>
        <w:rPr>
          <w:rFonts w:ascii="宋体" w:hAnsi="宋体" w:cs="Arial"/>
          <w:color w:val="000000"/>
        </w:rPr>
      </w:pPr>
      <w:r>
        <w:rPr>
          <w:rFonts w:hint="eastAsia" w:ascii="宋体" w:hAnsi="宋体" w:cs="Arial"/>
          <w:color w:val="000000"/>
        </w:rPr>
        <w:t>2</w:t>
      </w:r>
      <w:r>
        <w:rPr>
          <w:rFonts w:hint="eastAsia" w:ascii="宋体" w:hAnsi="宋体" w:cs="Arial"/>
          <w:color w:val="000000"/>
          <w:lang w:val="en-US" w:eastAsia="zh-CN"/>
        </w:rPr>
        <w:t>0</w:t>
      </w:r>
      <w:r>
        <w:rPr>
          <w:rFonts w:ascii="宋体" w:hAnsi="宋体" w:cs="Arial"/>
          <w:color w:val="000000"/>
        </w:rPr>
        <w:t>.</w:t>
      </w:r>
      <w:r>
        <w:rPr>
          <w:rFonts w:hint="eastAsia" w:ascii="宋体" w:hAnsi="宋体" w:cs="Arial"/>
          <w:color w:val="000000"/>
          <w:lang w:val="en-US" w:eastAsia="zh-CN"/>
        </w:rPr>
        <w:t>2</w:t>
      </w:r>
      <w:r>
        <w:rPr>
          <w:rFonts w:ascii="宋体" w:hAnsi="宋体" w:cs="Arial"/>
          <w:color w:val="000000"/>
        </w:rPr>
        <w:t>合同附件</w:t>
      </w:r>
      <w:r>
        <w:rPr>
          <w:rFonts w:hint="eastAsia" w:ascii="宋体" w:hAnsi="宋体" w:cs="Arial"/>
          <w:color w:val="000000"/>
        </w:rPr>
        <w:t>二</w:t>
      </w:r>
      <w:r>
        <w:rPr>
          <w:rFonts w:ascii="宋体" w:hAnsi="宋体" w:cs="Arial"/>
          <w:color w:val="000000"/>
        </w:rPr>
        <w:t>：保密协议</w:t>
      </w:r>
    </w:p>
    <w:p>
      <w:pPr>
        <w:spacing w:line="360" w:lineRule="auto"/>
        <w:ind w:firstLine="420" w:firstLineChars="200"/>
        <w:rPr>
          <w:rFonts w:ascii="宋体" w:hAnsi="宋体" w:cs="宋体"/>
          <w:color w:val="000000"/>
        </w:rPr>
      </w:pPr>
      <w:r>
        <w:rPr>
          <w:rFonts w:ascii="宋体" w:hAnsi="宋体" w:cs="Arial"/>
          <w:color w:val="000000"/>
        </w:rPr>
        <w:t>2</w:t>
      </w:r>
      <w:r>
        <w:rPr>
          <w:rFonts w:hint="eastAsia" w:ascii="宋体" w:hAnsi="宋体" w:cs="Arial"/>
          <w:color w:val="000000"/>
          <w:lang w:val="en-US" w:eastAsia="zh-CN"/>
        </w:rPr>
        <w:t>0</w:t>
      </w:r>
      <w:r>
        <w:rPr>
          <w:rFonts w:ascii="宋体" w:hAnsi="宋体" w:cs="Arial"/>
          <w:color w:val="000000"/>
        </w:rPr>
        <w:t>.</w:t>
      </w:r>
      <w:r>
        <w:rPr>
          <w:rFonts w:hint="eastAsia" w:ascii="宋体" w:hAnsi="宋体" w:cs="Arial"/>
          <w:color w:val="000000"/>
          <w:lang w:val="en-US" w:eastAsia="zh-CN"/>
        </w:rPr>
        <w:t>3</w:t>
      </w:r>
      <w:r>
        <w:rPr>
          <w:rFonts w:ascii="宋体" w:hAnsi="宋体" w:cs="Arial"/>
          <w:color w:val="000000"/>
        </w:rPr>
        <w:t>合同附件</w:t>
      </w:r>
      <w:r>
        <w:rPr>
          <w:rFonts w:hint="eastAsia" w:ascii="宋体" w:hAnsi="宋体" w:cs="Arial"/>
          <w:color w:val="000000"/>
        </w:rPr>
        <w:t>三</w:t>
      </w:r>
      <w:r>
        <w:rPr>
          <w:rFonts w:ascii="宋体" w:hAnsi="宋体" w:cs="Arial"/>
          <w:color w:val="000000"/>
        </w:rPr>
        <w:t>：廉洁协议</w:t>
      </w:r>
    </w:p>
    <w:p>
      <w:pPr>
        <w:keepNext w:val="0"/>
        <w:keepLines w:val="0"/>
        <w:pageBreakBefore w:val="0"/>
        <w:widowControl w:val="0"/>
        <w:kinsoku/>
        <w:wordWrap/>
        <w:overflowPunct/>
        <w:topLinePunct w:val="0"/>
        <w:autoSpaceDE/>
        <w:autoSpaceDN/>
        <w:bidi w:val="0"/>
        <w:adjustRightInd/>
        <w:snapToGrid/>
        <w:spacing w:line="600" w:lineRule="exact"/>
        <w:ind w:firstLine="316" w:firstLineChars="150"/>
        <w:textAlignment w:val="auto"/>
        <w:rPr>
          <w:rFonts w:ascii="宋体" w:hAnsi="宋体" w:cs="宋体"/>
          <w:color w:val="000000"/>
        </w:rPr>
      </w:pPr>
      <w:r>
        <w:rPr>
          <w:rFonts w:hint="eastAsia" w:ascii="宋体" w:hAnsi="宋体" w:cs="宋体"/>
          <w:b/>
          <w:bCs/>
          <w:color w:val="000000"/>
        </w:rPr>
        <w:t>甲方：</w:t>
      </w:r>
      <w:r>
        <w:rPr>
          <w:rFonts w:hint="eastAsia" w:ascii="宋体" w:hAnsi="宋体" w:cs="宋体"/>
          <w:b/>
          <w:bCs/>
          <w:color w:val="000000"/>
          <w:lang w:eastAsia="zh-CN"/>
        </w:rPr>
        <w:t>重庆长风化学工业有限公司</w:t>
      </w:r>
      <w:r>
        <w:rPr>
          <w:rFonts w:hint="eastAsia" w:ascii="宋体" w:hAnsi="宋体" w:cs="宋体"/>
          <w:b/>
          <w:bCs/>
          <w:color w:val="000000"/>
        </w:rPr>
        <w:t xml:space="preserve"> </w:t>
      </w:r>
      <w:r>
        <w:rPr>
          <w:rFonts w:hint="eastAsia" w:ascii="宋体" w:hAnsi="宋体" w:cs="宋体"/>
          <w:color w:val="000000"/>
        </w:rPr>
        <w:t xml:space="preserve">          </w:t>
      </w:r>
      <w:r>
        <w:rPr>
          <w:rFonts w:hint="eastAsia" w:ascii="宋体" w:hAnsi="宋体" w:cs="宋体"/>
          <w:b/>
          <w:bCs/>
          <w:color w:val="000000"/>
        </w:rPr>
        <w:t xml:space="preserve"> 乙方：</w:t>
      </w:r>
      <w:bookmarkStart w:id="71" w:name="OLE_LINK12"/>
      <w:r>
        <w:rPr>
          <w:rFonts w:hint="eastAsia" w:ascii="宋体" w:hAnsi="宋体" w:eastAsia="宋体" w:cs="宋体"/>
          <w:b/>
          <w:bCs/>
          <w:color w:val="000000"/>
          <w:lang w:eastAsia="zh-CN"/>
        </w:rPr>
        <w:t xml:space="preserve"> </w:t>
      </w:r>
      <w:bookmarkEnd w:id="71"/>
      <w:r>
        <w:rPr>
          <w:rFonts w:hint="eastAsia" w:ascii="宋体" w:hAnsi="宋体" w:eastAsia="宋体" w:cs="宋体"/>
          <w:b/>
          <w:bCs/>
          <w:color w:val="000000"/>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276" w:firstLineChars="131"/>
        <w:textAlignment w:val="auto"/>
        <w:rPr>
          <w:rFonts w:ascii="宋体" w:hAnsi="宋体" w:cs="宋体"/>
          <w:b/>
          <w:bCs/>
          <w:color w:val="000000"/>
        </w:rPr>
      </w:pPr>
      <w:r>
        <w:rPr>
          <w:rFonts w:hint="eastAsia" w:ascii="宋体" w:hAnsi="宋体" w:cs="宋体"/>
          <w:b/>
          <w:bCs/>
          <w:color w:val="000000"/>
        </w:rPr>
        <w:t>法定代表人                                法定代表人：</w:t>
      </w:r>
    </w:p>
    <w:p>
      <w:pPr>
        <w:keepNext w:val="0"/>
        <w:keepLines w:val="0"/>
        <w:pageBreakBefore w:val="0"/>
        <w:widowControl w:val="0"/>
        <w:kinsoku/>
        <w:wordWrap/>
        <w:overflowPunct/>
        <w:topLinePunct w:val="0"/>
        <w:autoSpaceDE/>
        <w:autoSpaceDN/>
        <w:bidi w:val="0"/>
        <w:adjustRightInd/>
        <w:snapToGrid/>
        <w:spacing w:line="600" w:lineRule="exact"/>
        <w:ind w:firstLine="276" w:firstLineChars="131"/>
        <w:textAlignment w:val="auto"/>
        <w:rPr>
          <w:rFonts w:ascii="宋体" w:hAnsi="宋体" w:cs="宋体"/>
          <w:b/>
          <w:bCs/>
          <w:color w:val="000000"/>
        </w:rPr>
      </w:pPr>
      <w:r>
        <w:rPr>
          <w:rFonts w:hint="eastAsia" w:ascii="宋体" w:hAnsi="宋体" w:cs="宋体"/>
          <w:b/>
          <w:bCs/>
          <w:color w:val="000000"/>
        </w:rPr>
        <w:t>或委托代理人：                            或委托代理人：</w:t>
      </w:r>
    </w:p>
    <w:p>
      <w:pPr>
        <w:keepNext w:val="0"/>
        <w:keepLines w:val="0"/>
        <w:pageBreakBefore w:val="0"/>
        <w:widowControl w:val="0"/>
        <w:kinsoku/>
        <w:wordWrap/>
        <w:overflowPunct/>
        <w:topLinePunct w:val="0"/>
        <w:autoSpaceDE/>
        <w:autoSpaceDN/>
        <w:bidi w:val="0"/>
        <w:adjustRightInd/>
        <w:snapToGrid/>
        <w:spacing w:line="600" w:lineRule="exact"/>
        <w:ind w:firstLine="276" w:firstLineChars="131"/>
        <w:textAlignment w:val="auto"/>
        <w:rPr>
          <w:rFonts w:hint="eastAsia" w:ascii="宋体" w:hAnsi="宋体" w:cs="宋体"/>
          <w:b/>
          <w:bCs/>
          <w:color w:val="000000"/>
          <w:lang w:val="en-US" w:eastAsia="zh-CN"/>
        </w:rPr>
      </w:pPr>
      <w:r>
        <w:rPr>
          <w:rFonts w:hint="eastAsia" w:ascii="宋体" w:hAnsi="宋体" w:cs="宋体"/>
          <w:b/>
          <w:bCs/>
          <w:color w:val="000000"/>
        </w:rPr>
        <w:t xml:space="preserve">开户银行：                               </w:t>
      </w:r>
      <w:r>
        <w:rPr>
          <w:rFonts w:hint="eastAsia" w:ascii="宋体" w:hAnsi="宋体" w:cs="宋体"/>
          <w:b/>
          <w:bCs/>
          <w:color w:val="000000"/>
          <w:lang w:val="en-US" w:eastAsia="zh-CN"/>
        </w:rPr>
        <w:t xml:space="preserve"> </w:t>
      </w:r>
      <w:r>
        <w:rPr>
          <w:rFonts w:hint="eastAsia" w:ascii="宋体" w:hAnsi="宋体" w:cs="宋体"/>
          <w:b/>
          <w:bCs/>
          <w:color w:val="000000"/>
        </w:rPr>
        <w:t>开户银行：</w:t>
      </w:r>
    </w:p>
    <w:p>
      <w:pPr>
        <w:keepNext w:val="0"/>
        <w:keepLines w:val="0"/>
        <w:pageBreakBefore w:val="0"/>
        <w:widowControl w:val="0"/>
        <w:kinsoku/>
        <w:wordWrap/>
        <w:overflowPunct/>
        <w:topLinePunct w:val="0"/>
        <w:autoSpaceDE/>
        <w:autoSpaceDN/>
        <w:bidi w:val="0"/>
        <w:adjustRightInd/>
        <w:snapToGrid/>
        <w:spacing w:line="600" w:lineRule="exact"/>
        <w:ind w:firstLine="276" w:firstLineChars="131"/>
        <w:textAlignment w:val="auto"/>
        <w:rPr>
          <w:rFonts w:hint="eastAsia" w:ascii="宋体" w:hAnsi="宋体" w:cs="宋体"/>
          <w:b/>
          <w:bCs/>
          <w:color w:val="000000"/>
          <w:lang w:val="en-US" w:eastAsia="zh-CN"/>
        </w:rPr>
      </w:pPr>
      <w:r>
        <w:rPr>
          <w:rFonts w:hint="eastAsia" w:ascii="宋体" w:hAnsi="宋体" w:cs="宋体"/>
          <w:b/>
          <w:bCs/>
          <w:color w:val="000000"/>
          <w:lang w:val="en-US" w:eastAsia="zh-CN"/>
        </w:rPr>
        <w:t>税务登记号：91500115202899544D            账号：</w:t>
      </w:r>
    </w:p>
    <w:p>
      <w:pPr>
        <w:pStyle w:val="10"/>
        <w:rPr>
          <w:color w:val="000000"/>
        </w:rPr>
      </w:pPr>
    </w:p>
    <w:p>
      <w:pPr>
        <w:jc w:val="right"/>
        <w:rPr>
          <w:rFonts w:hint="eastAsia" w:ascii="宋体" w:hAnsi="宋体" w:cs="宋体"/>
          <w:color w:val="000000"/>
        </w:rPr>
      </w:pPr>
      <w:r>
        <w:rPr>
          <w:rFonts w:hint="eastAsia" w:ascii="宋体" w:hAnsi="宋体" w:cs="宋体"/>
          <w:color w:val="000000"/>
        </w:rPr>
        <w:t>本合同于</w:t>
      </w:r>
      <w:r>
        <w:rPr>
          <w:rFonts w:hint="eastAsia" w:ascii="宋体" w:hAnsi="宋体" w:cs="宋体"/>
          <w:color w:val="000000"/>
          <w:lang w:val="en-US" w:eastAsia="zh-CN"/>
        </w:rPr>
        <w:t>2025</w:t>
      </w:r>
      <w:r>
        <w:rPr>
          <w:rFonts w:hint="eastAsia" w:ascii="宋体" w:hAnsi="宋体" w:cs="宋体"/>
          <w:color w:val="000000"/>
        </w:rPr>
        <w:t xml:space="preserve">年    月  </w:t>
      </w:r>
      <w:r>
        <w:rPr>
          <w:rFonts w:hint="eastAsia" w:ascii="宋体" w:hAnsi="宋体" w:cs="宋体"/>
          <w:color w:val="000000"/>
          <w:lang w:val="en-US" w:eastAsia="zh-CN"/>
        </w:rPr>
        <w:t xml:space="preserve"> </w:t>
      </w:r>
      <w:r>
        <w:rPr>
          <w:rFonts w:hint="eastAsia" w:ascii="宋体" w:hAnsi="宋体" w:cs="宋体"/>
          <w:color w:val="000000"/>
        </w:rPr>
        <w:t xml:space="preserve"> 日订立于重庆长风化学工业有限公司</w:t>
      </w:r>
    </w:p>
    <w:p>
      <w:pPr>
        <w:snapToGrid w:val="0"/>
        <w:spacing w:line="360" w:lineRule="auto"/>
        <w:rPr>
          <w:rFonts w:ascii="宋体" w:hAnsi="宋体" w:cs="Arial"/>
          <w:color w:val="000000"/>
        </w:rPr>
      </w:pPr>
    </w:p>
    <w:p>
      <w:pPr>
        <w:snapToGrid w:val="0"/>
        <w:spacing w:line="360" w:lineRule="auto"/>
        <w:rPr>
          <w:rFonts w:hint="eastAsia" w:ascii="宋体" w:hAnsi="宋体" w:cs="Arial"/>
          <w:color w:val="000000"/>
        </w:rPr>
      </w:pPr>
      <w:r>
        <w:rPr>
          <w:rFonts w:ascii="宋体" w:hAnsi="宋体" w:cs="Arial"/>
          <w:color w:val="000000"/>
        </w:rPr>
        <w:t>合同附件一：</w:t>
      </w:r>
      <w:r>
        <w:rPr>
          <w:rFonts w:hint="eastAsia" w:ascii="宋体" w:hAnsi="宋体" w:cs="Arial"/>
          <w:color w:val="000000"/>
        </w:rPr>
        <w:t>《</w:t>
      </w:r>
      <w:r>
        <w:rPr>
          <w:rFonts w:hint="eastAsia"/>
          <w:color w:val="000000"/>
          <w:sz w:val="21"/>
          <w:szCs w:val="21"/>
          <w:lang w:val="en-US" w:eastAsia="zh-CN"/>
        </w:rPr>
        <w:t>逆流式方形冷却塔</w:t>
      </w:r>
      <w:r>
        <w:rPr>
          <w:rFonts w:hint="eastAsia" w:ascii="宋体" w:hAnsi="宋体" w:cs="Arial"/>
          <w:color w:val="000000"/>
        </w:rPr>
        <w:t>技术协议》</w:t>
      </w:r>
    </w:p>
    <w:p>
      <w:pPr>
        <w:pStyle w:val="2"/>
        <w:rPr>
          <w:rFonts w:hint="eastAsia"/>
        </w:rPr>
      </w:pPr>
    </w:p>
    <w:p>
      <w:pPr>
        <w:rPr>
          <w:rFonts w:hint="eastAsia"/>
          <w:lang w:eastAsia="zh-CN"/>
        </w:rPr>
      </w:pPr>
    </w:p>
    <w:p>
      <w:pPr>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36"/>
          <w:szCs w:val="36"/>
          <w:lang w:eastAsia="zh-CN"/>
        </w:rPr>
      </w:pPr>
    </w:p>
    <w:p>
      <w:pPr>
        <w:spacing w:line="360" w:lineRule="auto"/>
        <w:rPr>
          <w:rFonts w:ascii="宋体" w:hAnsi="宋体" w:cs="Arial"/>
          <w:color w:val="000000"/>
        </w:rPr>
      </w:pPr>
    </w:p>
    <w:p>
      <w:pPr>
        <w:adjustRightInd w:val="0"/>
        <w:snapToGrid w:val="0"/>
        <w:spacing w:line="360" w:lineRule="auto"/>
        <w:jc w:val="both"/>
        <w:rPr>
          <w:rFonts w:hint="eastAsia" w:ascii="宋体" w:hAnsi="宋体" w:cs="宋体"/>
          <w:color w:val="000000"/>
          <w:shd w:val="clear" w:color="auto" w:fill="FFFFFF"/>
        </w:rPr>
      </w:pPr>
      <w:r>
        <w:rPr>
          <w:rFonts w:hint="eastAsia" w:ascii="宋体" w:hAnsi="宋体" w:cs="宋体"/>
          <w:color w:val="000000"/>
          <w:shd w:val="clear" w:color="auto" w:fill="FFFFFF"/>
        </w:rPr>
        <w:t>合同附件</w:t>
      </w:r>
      <w:r>
        <w:rPr>
          <w:rFonts w:hint="eastAsia" w:ascii="宋体" w:hAnsi="宋体" w:cs="宋体"/>
          <w:color w:val="000000"/>
          <w:shd w:val="clear" w:color="auto" w:fill="FFFFFF"/>
          <w:lang w:eastAsia="zh-CN"/>
        </w:rPr>
        <w:t>二</w:t>
      </w:r>
      <w:r>
        <w:rPr>
          <w:rFonts w:hint="eastAsia" w:ascii="宋体" w:hAnsi="宋体" w:cs="宋体"/>
          <w:color w:val="000000"/>
          <w:shd w:val="clear" w:color="auto" w:fill="FFFFFF"/>
        </w:rPr>
        <w:t>：保密协议</w:t>
      </w:r>
    </w:p>
    <w:p>
      <w:pPr>
        <w:pStyle w:val="10"/>
        <w:jc w:val="center"/>
        <w:rPr>
          <w:rFonts w:ascii="Arial" w:hAnsi="宋体"/>
          <w:b/>
          <w:bCs/>
          <w:szCs w:val="24"/>
        </w:rPr>
      </w:pPr>
      <w:r>
        <w:rPr>
          <w:rFonts w:hint="eastAsia" w:ascii="Arial" w:hAnsi="宋体"/>
          <w:b/>
          <w:bCs/>
          <w:szCs w:val="24"/>
        </w:rPr>
        <w:t>保密协议</w:t>
      </w:r>
    </w:p>
    <w:p/>
    <w:p>
      <w:pPr>
        <w:widowControl/>
        <w:spacing w:line="400" w:lineRule="exact"/>
        <w:ind w:right="4"/>
        <w:jc w:val="left"/>
        <w:rPr>
          <w:rFonts w:hint="eastAsia" w:ascii="宋体" w:hAnsi="宋体" w:eastAsia="宋体" w:cs="Times New Roman"/>
          <w:szCs w:val="21"/>
          <w:lang w:val="en-GB"/>
        </w:rPr>
      </w:pPr>
      <w:r>
        <w:rPr>
          <w:rFonts w:hint="eastAsia" w:ascii="宋体" w:hAnsi="宋体" w:cs="Arial"/>
          <w:b/>
          <w:szCs w:val="21"/>
          <w:u w:val="single"/>
          <w:lang w:val="en-US" w:eastAsia="zh-CN"/>
        </w:rPr>
        <w:t xml:space="preserve">                  </w:t>
      </w:r>
      <w:r>
        <w:rPr>
          <w:rFonts w:hint="eastAsia" w:ascii="宋体" w:hAnsi="宋体" w:eastAsia="宋体" w:cs="Arial"/>
          <w:b/>
          <w:szCs w:val="21"/>
          <w:u w:val="single"/>
          <w:lang w:val="en-US" w:eastAsia="zh-CN"/>
        </w:rPr>
        <w:t>厂</w:t>
      </w:r>
      <w:r>
        <w:rPr>
          <w:rFonts w:hint="eastAsia" w:ascii="宋体" w:hAnsi="宋体" w:eastAsia="宋体" w:cs="Times New Roman"/>
          <w:szCs w:val="21"/>
          <w:lang w:val="en-US" w:eastAsia="zh-CN"/>
        </w:rPr>
        <w:t xml:space="preserve"> </w:t>
      </w:r>
      <w:r>
        <w:rPr>
          <w:rFonts w:hint="eastAsia" w:ascii="宋体" w:hAnsi="宋体" w:eastAsia="宋体" w:cs="Times New Roman"/>
          <w:szCs w:val="21"/>
          <w:lang w:val="en-GB"/>
        </w:rPr>
        <w:t>，一家根据中国法律注册成立的有限公司，公司注册地址为</w:t>
      </w:r>
      <w:r>
        <w:rPr>
          <w:rFonts w:hint="eastAsia" w:ascii="宋体" w:hAnsi="宋体" w:eastAsia="宋体" w:cs="Times New Roman"/>
          <w:szCs w:val="21"/>
          <w:u w:val="single"/>
          <w:lang w:val="en-GB"/>
        </w:rPr>
        <w:t xml:space="preserve"> </w:t>
      </w:r>
      <w:r>
        <w:rPr>
          <w:rFonts w:hint="eastAsia" w:ascii="宋体" w:hAnsi="宋体" w:cs="Times New Roman"/>
          <w:szCs w:val="21"/>
          <w:u w:val="single"/>
          <w:lang w:val="en-US" w:eastAsia="zh-CN"/>
        </w:rPr>
        <w:t xml:space="preserve">              </w:t>
      </w:r>
      <w:r>
        <w:rPr>
          <w:rFonts w:hint="eastAsia" w:ascii="宋体" w:hAnsi="宋体" w:eastAsia="宋体" w:cs="Times New Roman"/>
          <w:szCs w:val="21"/>
          <w:u w:val="single"/>
          <w:lang w:val="en-US" w:eastAsia="zh-CN"/>
        </w:rPr>
        <w:t xml:space="preserve"> </w:t>
      </w:r>
      <w:r>
        <w:rPr>
          <w:rFonts w:hint="eastAsia" w:ascii="宋体" w:hAnsi="宋体" w:eastAsia="宋体" w:cs="Times New Roman"/>
          <w:szCs w:val="21"/>
          <w:lang w:val="en-GB"/>
        </w:rPr>
        <w:t>（此后称为 “承包人”），关于承包人在实施</w:t>
      </w:r>
      <w:r>
        <w:rPr>
          <w:rFonts w:hint="eastAsia" w:ascii="宋体" w:hAnsi="宋体" w:eastAsia="宋体" w:cs="Times New Roman"/>
          <w:szCs w:val="21"/>
          <w:u w:val="single"/>
          <w:lang w:val="en-GB"/>
        </w:rPr>
        <w:t>重庆长风化学工业有限公司</w:t>
      </w:r>
      <w:bookmarkStart w:id="72" w:name="OLE_LINK2"/>
      <w:r>
        <w:rPr>
          <w:rFonts w:hint="eastAsia" w:ascii="宋体" w:hAnsi="宋体" w:eastAsia="宋体" w:cs="Times New Roman"/>
          <w:szCs w:val="21"/>
          <w:u w:val="single"/>
          <w:lang w:val="en-US" w:eastAsia="zh-CN"/>
        </w:rPr>
        <w:t>循环冷却水应急系统</w:t>
      </w:r>
      <w:r>
        <w:rPr>
          <w:rFonts w:hint="eastAsia" w:ascii="宋体" w:hAnsi="宋体" w:eastAsia="宋体" w:cs="Times New Roman"/>
          <w:szCs w:val="21"/>
          <w:u w:val="single"/>
          <w:lang w:val="en-GB"/>
        </w:rPr>
        <w:t>项目</w:t>
      </w:r>
      <w:bookmarkEnd w:id="72"/>
      <w:r>
        <w:rPr>
          <w:rFonts w:hint="eastAsia" w:ascii="宋体" w:hAnsi="宋体" w:eastAsia="宋体" w:cs="Times New Roman"/>
          <w:szCs w:val="21"/>
          <w:u w:val="single"/>
          <w:lang w:val="en-US" w:eastAsia="zh-CN"/>
        </w:rPr>
        <w:t>逆流式方形冷却塔</w:t>
      </w:r>
      <w:r>
        <w:rPr>
          <w:rFonts w:hint="eastAsia" w:ascii="宋体" w:hAnsi="宋体" w:eastAsia="宋体" w:cs="Times New Roman"/>
          <w:szCs w:val="21"/>
          <w:u w:val="single"/>
          <w:lang w:val="en-GB" w:eastAsia="zh-CN"/>
        </w:rPr>
        <w:t>技术服</w:t>
      </w:r>
      <w:r>
        <w:rPr>
          <w:rFonts w:hint="eastAsia" w:ascii="宋体" w:hAnsi="宋体" w:eastAsia="宋体" w:cs="Times New Roman"/>
          <w:szCs w:val="21"/>
          <w:u w:val="single"/>
          <w:lang w:val="en-GB"/>
        </w:rPr>
        <w:t>务</w:t>
      </w:r>
      <w:r>
        <w:rPr>
          <w:rFonts w:hint="eastAsia" w:ascii="宋体" w:hAnsi="宋体" w:eastAsia="宋体" w:cs="Times New Roman"/>
          <w:szCs w:val="21"/>
          <w:lang w:val="en-GB"/>
        </w:rPr>
        <w:t>（此后称为“目的”）过程中涉及的发包人数据、技术信息、商业信息和诀窍（此后统称或单称为“保密信息”），承诺保守密秘，不向第三方披露从下列各方直接或间接得到的任何数据、技术信息和诀窍；</w:t>
      </w:r>
    </w:p>
    <w:p>
      <w:pPr>
        <w:widowControl/>
        <w:spacing w:line="400" w:lineRule="exact"/>
        <w:ind w:right="4"/>
        <w:jc w:val="left"/>
        <w:rPr>
          <w:rFonts w:ascii="宋体" w:hAnsi="宋体" w:cs="Arial"/>
          <w:szCs w:val="21"/>
        </w:rPr>
      </w:pPr>
      <w:r>
        <w:rPr>
          <w:rFonts w:hint="eastAsia" w:ascii="宋体" w:hAnsi="宋体" w:cs="Arial"/>
          <w:b/>
          <w:szCs w:val="21"/>
          <w:u w:val="single"/>
        </w:rPr>
        <w:t>重庆长风化学工业有限公司</w:t>
      </w:r>
      <w:r>
        <w:rPr>
          <w:rFonts w:hint="eastAsia" w:ascii="宋体" w:hAnsi="宋体"/>
          <w:szCs w:val="21"/>
          <w:lang w:val="en-GB"/>
        </w:rPr>
        <w:t>，一家根据中国法律注册成立的有限公司，公司注册地址为</w:t>
      </w:r>
      <w:r>
        <w:rPr>
          <w:rFonts w:hint="eastAsia" w:ascii="宋体" w:hAnsi="宋体" w:eastAsia="宋体"/>
          <w:kern w:val="0"/>
          <w:szCs w:val="21"/>
          <w:u w:val="single"/>
          <w:lang w:val="en-GB"/>
        </w:rPr>
        <w:t>重庆市长寿区晏家街道化北二路7号</w:t>
      </w:r>
      <w:r>
        <w:rPr>
          <w:rFonts w:hint="eastAsia" w:ascii="宋体" w:hAnsi="宋体" w:cs="Arial"/>
          <w:szCs w:val="21"/>
          <w:u w:val="single"/>
        </w:rPr>
        <w:t>，</w:t>
      </w:r>
      <w:r>
        <w:rPr>
          <w:rFonts w:hint="eastAsia" w:ascii="宋体" w:hAnsi="宋体"/>
          <w:szCs w:val="21"/>
          <w:lang w:val="en-GB"/>
        </w:rPr>
        <w:t>（后统称或单称为“</w:t>
      </w:r>
      <w:r>
        <w:rPr>
          <w:rFonts w:hint="eastAsia" w:ascii="宋体" w:hAnsi="宋体"/>
          <w:b/>
          <w:szCs w:val="21"/>
          <w:lang w:val="en-GB"/>
        </w:rPr>
        <w:t>发包人</w:t>
      </w:r>
      <w:r>
        <w:rPr>
          <w:rFonts w:hint="eastAsia" w:ascii="宋体" w:hAnsi="宋体"/>
          <w:szCs w:val="21"/>
          <w:lang w:val="en-GB"/>
        </w:rPr>
        <w:t>”），</w:t>
      </w:r>
      <w:r>
        <w:rPr>
          <w:rFonts w:hint="eastAsia" w:ascii="宋体" w:hAnsi="宋体"/>
          <w:kern w:val="0"/>
          <w:szCs w:val="21"/>
          <w:lang w:val="en-GB"/>
        </w:rPr>
        <w:t>关于发包人在实施</w:t>
      </w:r>
      <w:r>
        <w:rPr>
          <w:rFonts w:hint="eastAsia" w:ascii="宋体" w:hAnsi="宋体"/>
          <w:kern w:val="0"/>
          <w:szCs w:val="21"/>
          <w:u w:val="single"/>
          <w:lang w:val="en-GB"/>
        </w:rPr>
        <w:t>重庆长风化学工业有限公司</w:t>
      </w:r>
      <w:r>
        <w:rPr>
          <w:rFonts w:hint="eastAsia" w:ascii="宋体" w:hAnsi="宋体" w:eastAsia="宋体" w:cs="Times New Roman"/>
          <w:szCs w:val="21"/>
          <w:u w:val="single"/>
          <w:lang w:val="en-US" w:eastAsia="zh-CN"/>
        </w:rPr>
        <w:t>循环冷却水应急系统</w:t>
      </w:r>
      <w:r>
        <w:rPr>
          <w:rFonts w:hint="eastAsia" w:ascii="宋体" w:hAnsi="宋体" w:eastAsia="宋体" w:cs="Times New Roman"/>
          <w:szCs w:val="21"/>
          <w:u w:val="single"/>
          <w:lang w:val="en-GB"/>
        </w:rPr>
        <w:t>项目</w:t>
      </w:r>
      <w:r>
        <w:rPr>
          <w:rFonts w:hint="eastAsia" w:ascii="宋体" w:hAnsi="宋体" w:eastAsia="宋体" w:cs="Times New Roman"/>
          <w:szCs w:val="21"/>
          <w:u w:val="single"/>
          <w:lang w:val="en-US" w:eastAsia="zh-CN"/>
        </w:rPr>
        <w:t>逆流式方形冷却塔</w:t>
      </w:r>
      <w:r>
        <w:rPr>
          <w:rFonts w:hint="eastAsia" w:ascii="宋体" w:hAnsi="宋体"/>
          <w:kern w:val="0"/>
          <w:szCs w:val="21"/>
          <w:lang w:val="en-GB"/>
        </w:rPr>
        <w:t>（此后称为“目的”）过程中涉及的承包人数据、技术信息、商业信息和诀窍（此后统称或单称为“保密信息”），承诺保守密秘，不向第三方披露从下列各方直接或间接得到的任何数据、技术信息和诀窍</w:t>
      </w:r>
      <w:r>
        <w:rPr>
          <w:rFonts w:hint="eastAsia" w:ascii="宋体" w:hAnsi="宋体"/>
          <w:szCs w:val="21"/>
          <w:lang w:val="en-GB"/>
        </w:rPr>
        <w:t>。</w:t>
      </w:r>
    </w:p>
    <w:p>
      <w:pPr>
        <w:spacing w:line="400" w:lineRule="exact"/>
        <w:rPr>
          <w:rFonts w:ascii="宋体" w:hAnsi="宋体" w:cs="Arial"/>
          <w:iCs/>
          <w:szCs w:val="21"/>
        </w:rPr>
      </w:pPr>
      <w:r>
        <w:rPr>
          <w:rFonts w:hint="eastAsia" w:ascii="宋体" w:hAnsi="宋体"/>
          <w:iCs/>
          <w:szCs w:val="21"/>
        </w:rPr>
        <w:t>1、</w:t>
      </w:r>
      <w:r>
        <w:rPr>
          <w:rFonts w:ascii="宋体" w:hAnsi="宋体" w:cs="Arial"/>
          <w:iCs/>
          <w:szCs w:val="21"/>
        </w:rPr>
        <w:t>双方均负有保密义务和保密责任</w:t>
      </w:r>
    </w:p>
    <w:p>
      <w:pPr>
        <w:spacing w:line="400" w:lineRule="exact"/>
        <w:ind w:left="568" w:hanging="284"/>
        <w:rPr>
          <w:rFonts w:ascii="宋体" w:hAnsi="宋体"/>
          <w:iCs/>
          <w:szCs w:val="21"/>
        </w:rPr>
      </w:pPr>
      <w:r>
        <w:rPr>
          <w:rFonts w:hint="eastAsia" w:ascii="宋体" w:hAnsi="宋体"/>
          <w:iCs/>
          <w:szCs w:val="21"/>
        </w:rPr>
        <w:t>1）</w:t>
      </w:r>
      <w:r>
        <w:rPr>
          <w:rFonts w:ascii="宋体" w:hAnsi="宋体" w:cs="Arial"/>
          <w:iCs/>
          <w:szCs w:val="21"/>
        </w:rPr>
        <w:t>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spacing w:line="400" w:lineRule="exact"/>
        <w:ind w:left="568" w:hanging="284"/>
        <w:rPr>
          <w:rFonts w:ascii="宋体" w:hAnsi="宋体" w:cs="Arial"/>
          <w:iCs/>
          <w:szCs w:val="21"/>
        </w:rPr>
      </w:pPr>
      <w:r>
        <w:rPr>
          <w:rFonts w:hint="eastAsia" w:ascii="宋体" w:hAnsi="宋体"/>
          <w:iCs/>
          <w:szCs w:val="21"/>
        </w:rPr>
        <w:t>2）</w:t>
      </w:r>
      <w:r>
        <w:rPr>
          <w:rFonts w:ascii="宋体" w:hAnsi="宋体" w:cs="Arial"/>
          <w:iCs/>
          <w:szCs w:val="21"/>
        </w:rPr>
        <w:t>双方均须把保密资料的接触范围严格限制在因本协议规定目的而需接触保密资料的各自负责任的代表的范围内；</w:t>
      </w:r>
    </w:p>
    <w:p>
      <w:pPr>
        <w:spacing w:line="400" w:lineRule="exact"/>
        <w:ind w:left="568" w:hanging="284"/>
        <w:rPr>
          <w:rFonts w:ascii="宋体" w:hAnsi="宋体"/>
          <w:iCs/>
          <w:szCs w:val="21"/>
        </w:rPr>
      </w:pPr>
      <w:r>
        <w:rPr>
          <w:rFonts w:hint="eastAsia" w:ascii="宋体" w:hAnsi="宋体"/>
          <w:szCs w:val="21"/>
        </w:rPr>
        <w:t>3）</w:t>
      </w:r>
      <w:r>
        <w:rPr>
          <w:rFonts w:ascii="宋体" w:hAnsi="宋体" w:cs="Arial"/>
          <w:iCs/>
          <w:szCs w:val="21"/>
        </w:rPr>
        <w:t>除经过双方书面同意而必要进行披露外，任何一方不得将含有对方或其代表披露的保密资料复印或复制或者有意无意地提供给他人；</w:t>
      </w:r>
    </w:p>
    <w:p>
      <w:pPr>
        <w:widowControl/>
        <w:tabs>
          <w:tab w:val="left" w:pos="5386"/>
        </w:tabs>
        <w:spacing w:line="400" w:lineRule="exact"/>
        <w:ind w:right="282"/>
        <w:jc w:val="left"/>
        <w:rPr>
          <w:rFonts w:ascii="宋体" w:hAnsi="宋体" w:cs="Arial"/>
          <w:kern w:val="0"/>
          <w:szCs w:val="21"/>
          <w:lang w:val="en-GB"/>
        </w:rPr>
      </w:pPr>
      <w:r>
        <w:rPr>
          <w:rFonts w:hint="eastAsia" w:ascii="宋体" w:hAnsi="宋体"/>
          <w:kern w:val="0"/>
          <w:szCs w:val="21"/>
        </w:rPr>
        <w:t>2</w:t>
      </w:r>
      <w:r>
        <w:rPr>
          <w:rFonts w:hint="eastAsia" w:ascii="宋体" w:hAnsi="宋体"/>
          <w:kern w:val="0"/>
          <w:szCs w:val="21"/>
          <w:lang w:val="en-GB"/>
        </w:rPr>
        <w:t>、</w:t>
      </w:r>
      <w:r>
        <w:rPr>
          <w:rFonts w:hint="eastAsia" w:ascii="宋体" w:hAnsi="宋体" w:cs="Arial"/>
          <w:kern w:val="0"/>
          <w:szCs w:val="21"/>
          <w:lang w:val="en-GB"/>
        </w:rPr>
        <w:t>承包人</w:t>
      </w:r>
      <w:r>
        <w:rPr>
          <w:rFonts w:ascii="宋体" w:hAnsi="宋体" w:cs="Arial"/>
          <w:kern w:val="0"/>
          <w:szCs w:val="21"/>
          <w:lang w:val="en-GB"/>
        </w:rPr>
        <w:t>承诺只将保密信息用于与目的相关的场合而不用于其它目的。</w:t>
      </w:r>
    </w:p>
    <w:p>
      <w:pPr>
        <w:widowControl/>
        <w:tabs>
          <w:tab w:val="left" w:pos="284"/>
        </w:tabs>
        <w:spacing w:line="400" w:lineRule="exact"/>
        <w:ind w:left="284" w:right="4" w:hanging="284"/>
        <w:jc w:val="left"/>
        <w:rPr>
          <w:rFonts w:ascii="宋体" w:hAnsi="宋体" w:cs="Arial"/>
          <w:kern w:val="0"/>
          <w:szCs w:val="21"/>
          <w:lang w:val="en-GB"/>
        </w:rPr>
      </w:pPr>
      <w:r>
        <w:rPr>
          <w:rFonts w:hint="eastAsia" w:ascii="宋体" w:hAnsi="宋体"/>
          <w:kern w:val="0"/>
          <w:szCs w:val="21"/>
          <w:lang w:val="en-GB"/>
        </w:rPr>
        <w:t>3、</w:t>
      </w:r>
      <w:r>
        <w:rPr>
          <w:rFonts w:ascii="宋体" w:hAnsi="宋体" w:cs="Arial"/>
          <w:kern w:val="0"/>
          <w:szCs w:val="21"/>
          <w:lang w:val="en-GB"/>
        </w:rPr>
        <w:t>一旦</w:t>
      </w:r>
      <w:r>
        <w:rPr>
          <w:rFonts w:hint="eastAsia" w:ascii="宋体" w:hAnsi="宋体" w:cs="Arial"/>
          <w:kern w:val="0"/>
          <w:szCs w:val="21"/>
          <w:lang w:val="en-GB"/>
        </w:rPr>
        <w:t>发包人</w:t>
      </w:r>
      <w:r>
        <w:rPr>
          <w:rFonts w:ascii="宋体" w:hAnsi="宋体" w:cs="Arial"/>
          <w:kern w:val="0"/>
          <w:szCs w:val="21"/>
          <w:lang w:val="en-GB"/>
        </w:rPr>
        <w:t>提出书面要求，</w:t>
      </w:r>
      <w:r>
        <w:rPr>
          <w:rFonts w:hint="eastAsia" w:ascii="宋体" w:hAnsi="宋体" w:cs="Arial"/>
          <w:kern w:val="0"/>
          <w:szCs w:val="21"/>
          <w:lang w:val="en-GB"/>
        </w:rPr>
        <w:t>承包人</w:t>
      </w:r>
      <w:r>
        <w:rPr>
          <w:rFonts w:ascii="宋体" w:hAnsi="宋体" w:cs="Arial"/>
          <w:kern w:val="0"/>
          <w:szCs w:val="21"/>
          <w:lang w:val="en-GB"/>
        </w:rPr>
        <w:t>承诺立即向</w:t>
      </w:r>
      <w:r>
        <w:rPr>
          <w:rFonts w:hint="eastAsia" w:ascii="宋体" w:hAnsi="宋体" w:cs="Arial"/>
          <w:kern w:val="0"/>
          <w:szCs w:val="21"/>
          <w:lang w:val="en-GB"/>
        </w:rPr>
        <w:t>发包人</w:t>
      </w:r>
      <w:r>
        <w:rPr>
          <w:rFonts w:ascii="宋体" w:hAnsi="宋体" w:cs="Arial"/>
          <w:kern w:val="0"/>
          <w:szCs w:val="21"/>
          <w:lang w:val="en-GB"/>
        </w:rPr>
        <w:t>归还所有直接或间接从</w:t>
      </w:r>
      <w:r>
        <w:rPr>
          <w:rFonts w:hint="eastAsia" w:ascii="宋体" w:hAnsi="宋体" w:cs="Arial"/>
          <w:kern w:val="0"/>
          <w:szCs w:val="21"/>
          <w:lang w:val="en-GB"/>
        </w:rPr>
        <w:t>发包人</w:t>
      </w:r>
      <w:r>
        <w:rPr>
          <w:rFonts w:ascii="宋体" w:hAnsi="宋体" w:cs="Arial"/>
          <w:kern w:val="0"/>
          <w:szCs w:val="21"/>
          <w:lang w:val="en-GB"/>
        </w:rPr>
        <w:t>得到的书面文件、规划、图纸、注释和计算结果，并立即销毁这些信息的所有副件、汇编、摘录和参考文件，删除所有包含保密信息的前述资料的计算机记录。一旦</w:t>
      </w:r>
      <w:r>
        <w:rPr>
          <w:rFonts w:hint="eastAsia" w:ascii="宋体" w:hAnsi="宋体" w:cs="Arial"/>
          <w:kern w:val="0"/>
          <w:szCs w:val="21"/>
          <w:lang w:val="en-GB"/>
        </w:rPr>
        <w:t>发包人</w:t>
      </w:r>
      <w:r>
        <w:rPr>
          <w:rFonts w:ascii="宋体" w:hAnsi="宋体" w:cs="Arial"/>
          <w:kern w:val="0"/>
          <w:szCs w:val="21"/>
          <w:lang w:val="en-GB"/>
        </w:rPr>
        <w:t>提出书面要求，这样的销毁应由</w:t>
      </w:r>
      <w:r>
        <w:rPr>
          <w:rFonts w:hint="eastAsia" w:ascii="宋体" w:hAnsi="宋体" w:cs="Arial"/>
          <w:kern w:val="0"/>
          <w:szCs w:val="21"/>
          <w:lang w:val="en-GB"/>
        </w:rPr>
        <w:t>承包人</w:t>
      </w:r>
      <w:r>
        <w:rPr>
          <w:rFonts w:ascii="宋体" w:hAnsi="宋体" w:cs="Arial"/>
          <w:kern w:val="0"/>
          <w:szCs w:val="21"/>
          <w:lang w:val="en-GB"/>
        </w:rPr>
        <w:t>授权员工书面证实。</w:t>
      </w:r>
    </w:p>
    <w:p>
      <w:pPr>
        <w:widowControl/>
        <w:tabs>
          <w:tab w:val="left" w:pos="2268"/>
          <w:tab w:val="left" w:pos="3685"/>
          <w:tab w:val="left" w:pos="5101"/>
        </w:tabs>
        <w:snapToGrid w:val="0"/>
        <w:spacing w:line="400" w:lineRule="exact"/>
        <w:ind w:left="877" w:leftChars="13" w:right="140" w:hanging="850"/>
        <w:jc w:val="left"/>
        <w:rPr>
          <w:rFonts w:ascii="宋体" w:hAnsi="宋体"/>
          <w:kern w:val="0"/>
          <w:szCs w:val="21"/>
        </w:rPr>
      </w:pPr>
      <w:r>
        <w:rPr>
          <w:rFonts w:hint="eastAsia" w:ascii="宋体" w:hAnsi="宋体"/>
          <w:kern w:val="0"/>
          <w:szCs w:val="21"/>
          <w:lang w:val="en-GB"/>
        </w:rPr>
        <w:t>4、</w:t>
      </w:r>
      <w:r>
        <w:rPr>
          <w:rFonts w:ascii="宋体" w:hAnsi="宋体" w:cs="Arial"/>
          <w:kern w:val="0"/>
          <w:szCs w:val="21"/>
        </w:rPr>
        <w:t>本保密协议不适用于下列保密信息</w:t>
      </w:r>
      <w:r>
        <w:rPr>
          <w:rFonts w:hint="eastAsia" w:ascii="宋体" w:hAnsi="宋体"/>
          <w:kern w:val="0"/>
          <w:szCs w:val="21"/>
        </w:rPr>
        <w:t>：</w:t>
      </w:r>
    </w:p>
    <w:p>
      <w:pPr>
        <w:widowControl/>
        <w:numPr>
          <w:ilvl w:val="0"/>
          <w:numId w:val="2"/>
        </w:numPr>
        <w:tabs>
          <w:tab w:val="left" w:pos="851"/>
        </w:tabs>
        <w:snapToGrid w:val="0"/>
        <w:spacing w:line="400" w:lineRule="exact"/>
        <w:ind w:left="850" w:right="4" w:hanging="425"/>
        <w:jc w:val="left"/>
        <w:rPr>
          <w:rFonts w:ascii="宋体" w:hAnsi="宋体" w:cs="Arial"/>
          <w:kern w:val="0"/>
          <w:szCs w:val="21"/>
          <w:lang w:val="en-GB"/>
        </w:rPr>
      </w:pPr>
      <w:r>
        <w:rPr>
          <w:rFonts w:ascii="宋体" w:hAnsi="宋体" w:cs="Arial"/>
          <w:kern w:val="0"/>
          <w:szCs w:val="21"/>
          <w:lang w:val="en-GB"/>
        </w:rPr>
        <w:t>能被</w:t>
      </w:r>
      <w:r>
        <w:rPr>
          <w:rFonts w:hint="eastAsia" w:ascii="宋体" w:hAnsi="宋体" w:cs="Arial"/>
          <w:kern w:val="0"/>
          <w:szCs w:val="21"/>
          <w:lang w:val="en-GB"/>
        </w:rPr>
        <w:t>承包人</w:t>
      </w:r>
      <w:r>
        <w:rPr>
          <w:rFonts w:ascii="宋体" w:hAnsi="宋体" w:cs="Arial"/>
          <w:kern w:val="0"/>
          <w:szCs w:val="21"/>
          <w:lang w:val="en-GB"/>
        </w:rPr>
        <w:t>证明在</w:t>
      </w:r>
      <w:r>
        <w:rPr>
          <w:rFonts w:hint="eastAsia" w:ascii="宋体" w:hAnsi="宋体" w:cs="Arial"/>
          <w:kern w:val="0"/>
          <w:szCs w:val="21"/>
          <w:lang w:val="en-GB"/>
        </w:rPr>
        <w:t>发包人</w:t>
      </w:r>
      <w:r>
        <w:rPr>
          <w:rFonts w:ascii="宋体" w:hAnsi="宋体" w:cs="Arial"/>
          <w:kern w:val="0"/>
          <w:szCs w:val="21"/>
          <w:lang w:val="en-GB"/>
        </w:rPr>
        <w:t>披露之日是公众知识的；</w:t>
      </w:r>
    </w:p>
    <w:p>
      <w:pPr>
        <w:widowControl/>
        <w:numPr>
          <w:ilvl w:val="0"/>
          <w:numId w:val="2"/>
        </w:numPr>
        <w:tabs>
          <w:tab w:val="left" w:pos="851"/>
        </w:tabs>
        <w:snapToGrid w:val="0"/>
        <w:spacing w:line="400" w:lineRule="exact"/>
        <w:ind w:left="850" w:right="4" w:hanging="425"/>
        <w:jc w:val="left"/>
        <w:rPr>
          <w:rFonts w:ascii="宋体" w:hAnsi="宋体"/>
          <w:kern w:val="0"/>
          <w:szCs w:val="21"/>
          <w:lang w:val="en-GB"/>
        </w:rPr>
      </w:pPr>
      <w:r>
        <w:rPr>
          <w:rFonts w:ascii="宋体" w:hAnsi="宋体" w:cs="Arial"/>
          <w:kern w:val="0"/>
          <w:szCs w:val="21"/>
          <w:lang w:val="en-GB"/>
        </w:rPr>
        <w:t>能被</w:t>
      </w:r>
      <w:r>
        <w:rPr>
          <w:rFonts w:hint="eastAsia" w:ascii="宋体" w:hAnsi="宋体" w:cs="Arial"/>
          <w:kern w:val="0"/>
          <w:szCs w:val="21"/>
          <w:lang w:val="en-GB"/>
        </w:rPr>
        <w:t>承包人</w:t>
      </w:r>
      <w:r>
        <w:rPr>
          <w:rFonts w:ascii="宋体" w:hAnsi="宋体" w:cs="Arial"/>
          <w:kern w:val="0"/>
          <w:szCs w:val="21"/>
          <w:lang w:val="en-GB"/>
        </w:rPr>
        <w:t>在此披露前拥有的书面记录证明在</w:t>
      </w:r>
      <w:r>
        <w:rPr>
          <w:rFonts w:hint="eastAsia" w:ascii="宋体" w:hAnsi="宋体" w:cs="Arial"/>
          <w:kern w:val="0"/>
          <w:szCs w:val="21"/>
          <w:lang w:val="en-GB"/>
        </w:rPr>
        <w:t>发包人</w:t>
      </w:r>
      <w:r>
        <w:rPr>
          <w:rFonts w:ascii="宋体" w:hAnsi="宋体" w:cs="Arial"/>
          <w:kern w:val="0"/>
          <w:szCs w:val="21"/>
          <w:lang w:val="en-GB"/>
        </w:rPr>
        <w:t>披露前</w:t>
      </w:r>
      <w:r>
        <w:rPr>
          <w:rFonts w:hint="eastAsia" w:ascii="宋体" w:hAnsi="宋体" w:cs="Arial"/>
          <w:kern w:val="0"/>
          <w:szCs w:val="21"/>
          <w:lang w:val="en-GB"/>
        </w:rPr>
        <w:t>承包人</w:t>
      </w:r>
      <w:r>
        <w:rPr>
          <w:rFonts w:ascii="宋体" w:hAnsi="宋体" w:cs="Arial"/>
          <w:kern w:val="0"/>
          <w:szCs w:val="21"/>
          <w:lang w:val="en-GB"/>
        </w:rPr>
        <w:t>就已经知晓的；</w:t>
      </w:r>
    </w:p>
    <w:p>
      <w:pPr>
        <w:widowControl/>
        <w:numPr>
          <w:ilvl w:val="0"/>
          <w:numId w:val="2"/>
        </w:numPr>
        <w:tabs>
          <w:tab w:val="left" w:pos="851"/>
        </w:tabs>
        <w:snapToGrid w:val="0"/>
        <w:spacing w:line="400" w:lineRule="exact"/>
        <w:ind w:left="850" w:right="4" w:hanging="425"/>
        <w:jc w:val="left"/>
        <w:rPr>
          <w:rFonts w:ascii="宋体" w:hAnsi="宋体" w:cs="Arial"/>
          <w:kern w:val="0"/>
          <w:szCs w:val="21"/>
          <w:lang w:val="en-GB"/>
        </w:rPr>
      </w:pPr>
      <w:r>
        <w:rPr>
          <w:rFonts w:ascii="宋体" w:hAnsi="宋体" w:cs="Arial"/>
          <w:kern w:val="0"/>
          <w:szCs w:val="21"/>
          <w:lang w:val="en-GB"/>
        </w:rPr>
        <w:t>不是由于</w:t>
      </w:r>
      <w:r>
        <w:rPr>
          <w:rFonts w:hint="eastAsia" w:ascii="宋体" w:hAnsi="宋体" w:cs="Arial"/>
          <w:kern w:val="0"/>
          <w:szCs w:val="21"/>
          <w:lang w:val="en-GB"/>
        </w:rPr>
        <w:t>承包人</w:t>
      </w:r>
      <w:r>
        <w:rPr>
          <w:rFonts w:ascii="宋体" w:hAnsi="宋体" w:cs="Arial"/>
          <w:kern w:val="0"/>
          <w:szCs w:val="21"/>
          <w:lang w:val="en-GB"/>
        </w:rPr>
        <w:t>的行为或疏忽而为或将为一般公众所得到的；</w:t>
      </w:r>
    </w:p>
    <w:p>
      <w:pPr>
        <w:widowControl/>
        <w:numPr>
          <w:ilvl w:val="0"/>
          <w:numId w:val="2"/>
        </w:numPr>
        <w:tabs>
          <w:tab w:val="left" w:pos="851"/>
        </w:tabs>
        <w:snapToGrid w:val="0"/>
        <w:spacing w:line="400" w:lineRule="exact"/>
        <w:ind w:left="850" w:right="4" w:hanging="425"/>
        <w:jc w:val="left"/>
        <w:rPr>
          <w:rFonts w:ascii="宋体" w:hAnsi="宋体" w:cs="Arial"/>
          <w:kern w:val="0"/>
          <w:szCs w:val="21"/>
          <w:lang w:val="en-GB"/>
        </w:rPr>
      </w:pPr>
      <w:r>
        <w:rPr>
          <w:rFonts w:ascii="宋体" w:hAnsi="宋体" w:cs="Arial"/>
          <w:kern w:val="0"/>
          <w:szCs w:val="21"/>
          <w:lang w:val="en-GB"/>
        </w:rPr>
        <w:t>在不违犯有关披露保密信息的任何义务的非保密基础上，由第三方善意地披露该信息给</w:t>
      </w:r>
      <w:r>
        <w:rPr>
          <w:rFonts w:hint="eastAsia" w:ascii="宋体" w:hAnsi="宋体" w:cs="Arial"/>
          <w:kern w:val="0"/>
          <w:szCs w:val="21"/>
          <w:lang w:val="en-GB"/>
        </w:rPr>
        <w:t>承包人</w:t>
      </w:r>
      <w:r>
        <w:rPr>
          <w:rFonts w:ascii="宋体" w:hAnsi="宋体" w:cs="Arial"/>
          <w:kern w:val="0"/>
          <w:szCs w:val="21"/>
          <w:lang w:val="en-GB"/>
        </w:rPr>
        <w:t>而合法地为</w:t>
      </w:r>
      <w:r>
        <w:rPr>
          <w:rFonts w:hint="eastAsia" w:ascii="宋体" w:hAnsi="宋体" w:cs="Arial"/>
          <w:kern w:val="0"/>
          <w:szCs w:val="21"/>
          <w:lang w:val="en-GB"/>
        </w:rPr>
        <w:t>承包人</w:t>
      </w:r>
      <w:r>
        <w:rPr>
          <w:rFonts w:ascii="宋体" w:hAnsi="宋体" w:cs="Arial"/>
          <w:kern w:val="0"/>
          <w:szCs w:val="21"/>
          <w:lang w:val="en-GB"/>
        </w:rPr>
        <w:t>所得到的。</w:t>
      </w:r>
    </w:p>
    <w:p>
      <w:pPr>
        <w:widowControl/>
        <w:tabs>
          <w:tab w:val="left" w:pos="426"/>
          <w:tab w:val="left" w:pos="850"/>
          <w:tab w:val="left" w:pos="2268"/>
          <w:tab w:val="left" w:pos="3685"/>
          <w:tab w:val="left" w:pos="5101"/>
          <w:tab w:val="left" w:pos="9356"/>
        </w:tabs>
        <w:snapToGrid w:val="0"/>
        <w:spacing w:line="400" w:lineRule="exact"/>
        <w:ind w:left="496" w:leftChars="236" w:right="4"/>
        <w:jc w:val="left"/>
        <w:rPr>
          <w:rFonts w:ascii="宋体" w:hAnsi="宋体"/>
          <w:kern w:val="0"/>
          <w:szCs w:val="21"/>
          <w:lang w:val="en-GB"/>
        </w:rPr>
      </w:pPr>
      <w:r>
        <w:rPr>
          <w:rFonts w:hint="eastAsia" w:ascii="宋体" w:hAnsi="宋体"/>
          <w:kern w:val="0"/>
          <w:szCs w:val="21"/>
          <w:lang w:val="en-GB"/>
        </w:rPr>
        <w:t>对于前述例外1</w:t>
      </w:r>
      <w:r>
        <w:rPr>
          <w:rFonts w:ascii="宋体" w:hAnsi="宋体"/>
          <w:kern w:val="0"/>
          <w:szCs w:val="21"/>
          <w:lang w:val="en-GB"/>
        </w:rPr>
        <w:t>)</w:t>
      </w:r>
      <w:r>
        <w:rPr>
          <w:rFonts w:hint="eastAsia" w:ascii="宋体" w:hAnsi="宋体"/>
          <w:kern w:val="0"/>
          <w:szCs w:val="21"/>
          <w:lang w:val="en-GB"/>
        </w:rPr>
        <w:t>、2</w:t>
      </w:r>
      <w:r>
        <w:rPr>
          <w:rFonts w:ascii="宋体" w:hAnsi="宋体"/>
          <w:kern w:val="0"/>
          <w:szCs w:val="21"/>
          <w:lang w:val="en-GB"/>
        </w:rPr>
        <w:t>)</w:t>
      </w:r>
      <w:r>
        <w:rPr>
          <w:rFonts w:hint="eastAsia" w:ascii="宋体" w:hAnsi="宋体"/>
          <w:kern w:val="0"/>
          <w:szCs w:val="21"/>
          <w:lang w:val="en-GB"/>
        </w:rPr>
        <w:t>、3</w:t>
      </w:r>
      <w:r>
        <w:rPr>
          <w:rFonts w:ascii="宋体" w:hAnsi="宋体"/>
          <w:kern w:val="0"/>
          <w:szCs w:val="21"/>
          <w:lang w:val="en-GB"/>
        </w:rPr>
        <w:t>)</w:t>
      </w:r>
      <w:r>
        <w:rPr>
          <w:rFonts w:hint="eastAsia" w:ascii="宋体" w:hAnsi="宋体"/>
          <w:kern w:val="0"/>
          <w:szCs w:val="21"/>
          <w:lang w:val="en-GB"/>
        </w:rPr>
        <w:t>和4</w:t>
      </w:r>
      <w:r>
        <w:rPr>
          <w:rFonts w:ascii="宋体" w:hAnsi="宋体"/>
          <w:kern w:val="0"/>
          <w:szCs w:val="21"/>
          <w:lang w:val="en-GB"/>
        </w:rPr>
        <w:t>)</w:t>
      </w:r>
      <w:r>
        <w:rPr>
          <w:rFonts w:hint="eastAsia" w:ascii="宋体" w:hAnsi="宋体"/>
          <w:kern w:val="0"/>
          <w:szCs w:val="21"/>
          <w:lang w:val="en-GB"/>
        </w:rPr>
        <w:t>之目的，向承包人的非特定性披露不应，仅仅因为它们被承包人从不属于本保密协议的另一方获得的一般性披露包含，而被视作属于例外。</w:t>
      </w:r>
    </w:p>
    <w:p>
      <w:pPr>
        <w:widowControl/>
        <w:tabs>
          <w:tab w:val="left" w:pos="426"/>
          <w:tab w:val="left" w:pos="850"/>
          <w:tab w:val="left" w:pos="2268"/>
          <w:tab w:val="left" w:pos="3685"/>
          <w:tab w:val="left" w:pos="5101"/>
          <w:tab w:val="left" w:pos="9356"/>
        </w:tabs>
        <w:snapToGrid w:val="0"/>
        <w:spacing w:line="400" w:lineRule="exact"/>
        <w:ind w:left="496" w:leftChars="236" w:right="4"/>
        <w:jc w:val="left"/>
        <w:rPr>
          <w:rFonts w:ascii="宋体" w:hAnsi="宋体"/>
          <w:kern w:val="0"/>
          <w:szCs w:val="21"/>
          <w:lang w:val="en-GB"/>
        </w:rPr>
      </w:pPr>
      <w:r>
        <w:rPr>
          <w:rFonts w:hint="eastAsia" w:ascii="宋体" w:hAnsi="宋体"/>
          <w:kern w:val="0"/>
          <w:szCs w:val="21"/>
          <w:lang w:val="en-GB"/>
        </w:rPr>
        <w:t>另外，特征的任何组合不应，仅仅因为那些单独特征已为共众所有或为承包人所拥有或被承包人从不属于本保密协议的另一方获得，而被视作属于前述例外1</w:t>
      </w:r>
      <w:r>
        <w:rPr>
          <w:rFonts w:ascii="宋体" w:hAnsi="宋体"/>
          <w:kern w:val="0"/>
          <w:szCs w:val="21"/>
          <w:lang w:val="en-GB"/>
        </w:rPr>
        <w:t>)</w:t>
      </w:r>
      <w:r>
        <w:rPr>
          <w:rFonts w:hint="eastAsia" w:ascii="宋体" w:hAnsi="宋体"/>
          <w:kern w:val="0"/>
          <w:szCs w:val="21"/>
          <w:lang w:val="en-GB"/>
        </w:rPr>
        <w:t>、2</w:t>
      </w:r>
      <w:r>
        <w:rPr>
          <w:rFonts w:ascii="宋体" w:hAnsi="宋体"/>
          <w:kern w:val="0"/>
          <w:szCs w:val="21"/>
          <w:lang w:val="en-GB"/>
        </w:rPr>
        <w:t>)</w:t>
      </w:r>
      <w:r>
        <w:rPr>
          <w:rFonts w:hint="eastAsia" w:ascii="宋体" w:hAnsi="宋体"/>
          <w:kern w:val="0"/>
          <w:szCs w:val="21"/>
          <w:lang w:val="en-GB"/>
        </w:rPr>
        <w:t>、3</w:t>
      </w:r>
      <w:r>
        <w:rPr>
          <w:rFonts w:ascii="宋体" w:hAnsi="宋体"/>
          <w:kern w:val="0"/>
          <w:szCs w:val="21"/>
          <w:lang w:val="en-GB"/>
        </w:rPr>
        <w:t>)</w:t>
      </w:r>
      <w:r>
        <w:rPr>
          <w:rFonts w:hint="eastAsia" w:ascii="宋体" w:hAnsi="宋体"/>
          <w:kern w:val="0"/>
          <w:szCs w:val="21"/>
          <w:lang w:val="en-GB"/>
        </w:rPr>
        <w:t>和4</w:t>
      </w:r>
      <w:r>
        <w:rPr>
          <w:rFonts w:ascii="宋体" w:hAnsi="宋体"/>
          <w:kern w:val="0"/>
          <w:szCs w:val="21"/>
          <w:lang w:val="en-GB"/>
        </w:rPr>
        <w:t>)</w:t>
      </w:r>
      <w:r>
        <w:rPr>
          <w:rFonts w:hint="eastAsia" w:ascii="宋体" w:hAnsi="宋体"/>
          <w:kern w:val="0"/>
          <w:szCs w:val="21"/>
          <w:lang w:val="en-GB"/>
        </w:rPr>
        <w:t>，而只有当组合本身、其运行原理和其价值和优势一般地为共众所有或为承包人所拥有，才能被视作如此。</w:t>
      </w:r>
    </w:p>
    <w:p>
      <w:pPr>
        <w:widowControl/>
        <w:numPr>
          <w:ilvl w:val="0"/>
          <w:numId w:val="3"/>
        </w:numPr>
        <w:tabs>
          <w:tab w:val="left" w:pos="284"/>
        </w:tabs>
        <w:spacing w:line="400" w:lineRule="exact"/>
        <w:ind w:right="4"/>
        <w:jc w:val="left"/>
        <w:rPr>
          <w:rFonts w:ascii="宋体" w:hAnsi="宋体"/>
          <w:kern w:val="0"/>
          <w:szCs w:val="21"/>
          <w:lang w:val="en-GB"/>
        </w:rPr>
      </w:pPr>
      <w:r>
        <w:rPr>
          <w:rFonts w:hint="eastAsia" w:ascii="宋体" w:hAnsi="宋体"/>
          <w:kern w:val="0"/>
          <w:szCs w:val="21"/>
          <w:lang w:val="en-GB"/>
        </w:rPr>
        <w:t>承包人应承诺尽法律上的可能确保可接触保密信息的员工在其受雇期间和之后保守密秘，不将其用于承包人用以达到目的之需而外的其它任何目的。承包人应要求各方视作关键员工的所有管理人员和其他员工同承包人履行雇佣合同，该合同包括的保密条款至少同以下承包人承诺的条款有同样的约束力。</w:t>
      </w:r>
    </w:p>
    <w:p>
      <w:pPr>
        <w:widowControl/>
        <w:numPr>
          <w:ilvl w:val="0"/>
          <w:numId w:val="3"/>
        </w:numPr>
        <w:tabs>
          <w:tab w:val="left" w:pos="284"/>
        </w:tabs>
        <w:spacing w:line="400" w:lineRule="exact"/>
        <w:ind w:right="4"/>
        <w:jc w:val="left"/>
        <w:rPr>
          <w:rFonts w:ascii="宋体" w:hAnsi="宋体"/>
          <w:kern w:val="0"/>
          <w:szCs w:val="21"/>
          <w:lang w:val="en-GB"/>
        </w:rPr>
      </w:pPr>
      <w:r>
        <w:rPr>
          <w:rFonts w:hint="eastAsia" w:ascii="宋体" w:hAnsi="宋体"/>
          <w:kern w:val="0"/>
          <w:szCs w:val="21"/>
          <w:lang w:val="en-GB"/>
        </w:rPr>
        <w:t>对于与目的相关的直接或间接到得到的任何保密信息，承包人都没有被授予任何权利或许可。</w:t>
      </w:r>
    </w:p>
    <w:p>
      <w:pPr>
        <w:widowControl/>
        <w:numPr>
          <w:ilvl w:val="0"/>
          <w:numId w:val="3"/>
        </w:numPr>
        <w:tabs>
          <w:tab w:val="left" w:pos="284"/>
        </w:tabs>
        <w:spacing w:line="400" w:lineRule="exact"/>
        <w:ind w:right="4"/>
        <w:jc w:val="left"/>
        <w:rPr>
          <w:rFonts w:ascii="宋体" w:hAnsi="宋体"/>
          <w:kern w:val="0"/>
          <w:szCs w:val="21"/>
          <w:lang w:val="en-GB"/>
        </w:rPr>
      </w:pPr>
      <w:r>
        <w:rPr>
          <w:rFonts w:hint="eastAsia" w:ascii="宋体" w:hAnsi="宋体"/>
          <w:kern w:val="0"/>
          <w:szCs w:val="21"/>
          <w:lang w:val="en-GB"/>
        </w:rPr>
        <w:t>承包人承担本保密协议下对发包人的义务。</w:t>
      </w:r>
    </w:p>
    <w:p>
      <w:pPr>
        <w:widowControl/>
        <w:numPr>
          <w:ilvl w:val="0"/>
          <w:numId w:val="3"/>
        </w:numPr>
        <w:tabs>
          <w:tab w:val="left" w:pos="284"/>
        </w:tabs>
        <w:spacing w:line="400" w:lineRule="exact"/>
        <w:ind w:right="4"/>
        <w:jc w:val="left"/>
        <w:rPr>
          <w:rFonts w:hint="eastAsia" w:ascii="宋体" w:hAnsi="宋体" w:eastAsia="宋体"/>
          <w:kern w:val="0"/>
          <w:szCs w:val="21"/>
          <w:lang w:val="en-GB"/>
        </w:rPr>
      </w:pPr>
      <w:r>
        <w:rPr>
          <w:rFonts w:hint="eastAsia" w:ascii="宋体" w:hAnsi="宋体" w:eastAsia="宋体"/>
          <w:kern w:val="0"/>
          <w:szCs w:val="21"/>
          <w:lang w:val="en-GB"/>
        </w:rPr>
        <w:t>一方对本保密协议的任何转让或修改未经另一方书面认可都是无效的。</w:t>
      </w:r>
    </w:p>
    <w:p>
      <w:pPr>
        <w:widowControl/>
        <w:numPr>
          <w:ilvl w:val="0"/>
          <w:numId w:val="3"/>
        </w:numPr>
        <w:tabs>
          <w:tab w:val="left" w:pos="284"/>
        </w:tabs>
        <w:spacing w:line="400" w:lineRule="exact"/>
        <w:ind w:right="4"/>
        <w:jc w:val="left"/>
        <w:rPr>
          <w:rFonts w:hint="eastAsia" w:ascii="宋体" w:hAnsi="宋体" w:eastAsia="宋体"/>
          <w:kern w:val="0"/>
          <w:szCs w:val="21"/>
          <w:lang w:val="en-GB"/>
        </w:rPr>
      </w:pPr>
      <w:r>
        <w:rPr>
          <w:rFonts w:hint="eastAsia" w:ascii="宋体" w:hAnsi="宋体" w:eastAsia="宋体"/>
          <w:kern w:val="0"/>
          <w:szCs w:val="21"/>
          <w:lang w:val="en-GB"/>
        </w:rPr>
        <w:t>本保密协议应按中国法律诠释和解释，其履行也适用该法律，对任何法律原则冲突无追索权。</w:t>
      </w:r>
    </w:p>
    <w:p>
      <w:pPr>
        <w:widowControl/>
        <w:numPr>
          <w:ilvl w:val="0"/>
          <w:numId w:val="0"/>
        </w:numPr>
        <w:tabs>
          <w:tab w:val="left" w:pos="284"/>
        </w:tabs>
        <w:spacing w:line="400" w:lineRule="exact"/>
        <w:ind w:leftChars="0" w:right="4" w:rightChars="0"/>
        <w:jc w:val="left"/>
        <w:rPr>
          <w:rFonts w:hint="eastAsia" w:ascii="宋体" w:hAnsi="宋体" w:eastAsia="宋体"/>
          <w:kern w:val="0"/>
          <w:szCs w:val="21"/>
          <w:lang w:val="en-GB"/>
        </w:rPr>
      </w:pPr>
      <w:r>
        <w:rPr>
          <w:rFonts w:hint="eastAsia" w:ascii="宋体" w:hAnsi="宋体" w:eastAsia="宋体"/>
          <w:kern w:val="0"/>
          <w:szCs w:val="21"/>
          <w:lang w:val="en-US" w:eastAsia="zh-CN"/>
        </w:rPr>
        <w:t>10、</w:t>
      </w:r>
      <w:bookmarkStart w:id="73" w:name="OLE_LINK3"/>
      <w:r>
        <w:rPr>
          <w:rFonts w:hint="eastAsia" w:ascii="宋体" w:hAnsi="宋体" w:eastAsia="宋体"/>
          <w:kern w:val="0"/>
          <w:szCs w:val="21"/>
          <w:lang w:val="en-GB"/>
        </w:rPr>
        <w:t>任何产生于和关于本协议（引起）的有效性争议，如双方不能通过友好协商解决， 合同双方均可向</w:t>
      </w:r>
      <w:r>
        <w:rPr>
          <w:rFonts w:hint="eastAsia" w:ascii="宋体" w:hAnsi="宋体" w:eastAsia="宋体"/>
          <w:kern w:val="0"/>
          <w:szCs w:val="21"/>
          <w:lang w:val="en-GB" w:eastAsia="zh-CN"/>
        </w:rPr>
        <w:t>甲</w:t>
      </w:r>
      <w:r>
        <w:rPr>
          <w:rFonts w:hint="eastAsia" w:ascii="宋体" w:hAnsi="宋体" w:eastAsia="宋体"/>
          <w:kern w:val="0"/>
          <w:szCs w:val="21"/>
          <w:lang w:val="en-GB"/>
        </w:rPr>
        <w:t>方所在地人民法院提起诉讼，通过诉讼方式解决争议。诉讼语言为</w:t>
      </w:r>
      <w:r>
        <w:rPr>
          <w:rFonts w:hint="eastAsia" w:ascii="宋体" w:hAnsi="宋体" w:eastAsia="宋体"/>
          <w:b/>
          <w:bCs/>
          <w:kern w:val="0"/>
          <w:szCs w:val="21"/>
          <w:lang w:val="en-GB"/>
        </w:rPr>
        <w:t>中文</w:t>
      </w:r>
      <w:r>
        <w:rPr>
          <w:rFonts w:hint="eastAsia" w:ascii="宋体" w:hAnsi="宋体" w:eastAsia="宋体"/>
          <w:kern w:val="0"/>
          <w:szCs w:val="21"/>
          <w:lang w:val="en-GB"/>
        </w:rPr>
        <w:t>。</w:t>
      </w:r>
      <w:bookmarkEnd w:id="73"/>
    </w:p>
    <w:p>
      <w:pPr>
        <w:widowControl/>
        <w:tabs>
          <w:tab w:val="left" w:pos="284"/>
        </w:tabs>
        <w:spacing w:line="400" w:lineRule="exact"/>
        <w:ind w:right="4"/>
        <w:jc w:val="left"/>
        <w:rPr>
          <w:rFonts w:ascii="宋体" w:hAnsi="宋体"/>
          <w:kern w:val="0"/>
          <w:szCs w:val="21"/>
          <w:lang w:val="en-GB"/>
        </w:rPr>
      </w:pPr>
      <w:r>
        <w:rPr>
          <w:rFonts w:hint="eastAsia" w:ascii="宋体" w:hAnsi="宋体"/>
          <w:kern w:val="0"/>
          <w:szCs w:val="21"/>
        </w:rPr>
        <w:t>1</w:t>
      </w:r>
      <w:r>
        <w:rPr>
          <w:rFonts w:hint="eastAsia" w:ascii="宋体" w:hAnsi="宋体"/>
          <w:kern w:val="0"/>
          <w:szCs w:val="21"/>
          <w:lang w:val="en-US" w:eastAsia="zh-CN"/>
        </w:rPr>
        <w:t>1</w:t>
      </w:r>
      <w:r>
        <w:rPr>
          <w:rFonts w:hint="eastAsia" w:ascii="宋体" w:hAnsi="宋体"/>
          <w:kern w:val="0"/>
          <w:szCs w:val="21"/>
        </w:rPr>
        <w:t>、</w:t>
      </w:r>
      <w:r>
        <w:rPr>
          <w:rFonts w:hint="eastAsia" w:ascii="宋体" w:hAnsi="宋体"/>
          <w:kern w:val="0"/>
          <w:szCs w:val="21"/>
          <w:lang w:val="en-GB"/>
        </w:rPr>
        <w:t>前述义务应自本保密协议由下述承包人签字生效之日起十五（</w:t>
      </w:r>
      <w:r>
        <w:rPr>
          <w:rFonts w:ascii="宋体" w:hAnsi="宋体"/>
          <w:kern w:val="0"/>
          <w:szCs w:val="21"/>
          <w:lang w:val="en-GB"/>
        </w:rPr>
        <w:t>15</w:t>
      </w:r>
      <w:r>
        <w:rPr>
          <w:rFonts w:hint="eastAsia" w:ascii="宋体" w:hAnsi="宋体"/>
          <w:kern w:val="0"/>
          <w:szCs w:val="21"/>
          <w:lang w:val="en-GB"/>
        </w:rPr>
        <w:t>）年后终止。</w:t>
      </w:r>
    </w:p>
    <w:p>
      <w:pPr>
        <w:widowControl/>
        <w:tabs>
          <w:tab w:val="left" w:pos="420"/>
          <w:tab w:val="left" w:pos="5386"/>
        </w:tabs>
        <w:spacing w:before="120" w:line="400" w:lineRule="exact"/>
        <w:jc w:val="left"/>
        <w:rPr>
          <w:rFonts w:ascii="宋体" w:hAnsi="宋体"/>
          <w:kern w:val="0"/>
          <w:szCs w:val="21"/>
          <w:lang w:val="en-GB"/>
        </w:rPr>
      </w:pPr>
    </w:p>
    <w:p>
      <w:pPr>
        <w:widowControl/>
        <w:tabs>
          <w:tab w:val="left" w:pos="420"/>
          <w:tab w:val="left" w:pos="5386"/>
        </w:tabs>
        <w:spacing w:before="120" w:line="400" w:lineRule="exact"/>
        <w:jc w:val="left"/>
        <w:rPr>
          <w:rFonts w:ascii="宋体" w:hAnsi="宋体"/>
          <w:kern w:val="0"/>
          <w:szCs w:val="21"/>
          <w:lang w:val="en-GB"/>
        </w:rPr>
      </w:pPr>
      <w:r>
        <w:rPr>
          <w:rFonts w:hint="eastAsia" w:ascii="宋体" w:hAnsi="宋体"/>
          <w:kern w:val="0"/>
          <w:szCs w:val="21"/>
        </w:rPr>
        <w:t xml:space="preserve">  </w:t>
      </w:r>
      <w:r>
        <w:rPr>
          <w:rFonts w:hint="eastAsia" w:ascii="宋体" w:hAnsi="宋体"/>
          <w:kern w:val="0"/>
          <w:szCs w:val="21"/>
          <w:lang w:val="en-GB"/>
        </w:rPr>
        <w:t>发包人：重庆长风化学工业有限公司</w:t>
      </w:r>
      <w:r>
        <w:rPr>
          <w:rFonts w:hint="eastAsia" w:ascii="宋体" w:hAnsi="宋体"/>
          <w:kern w:val="0"/>
          <w:szCs w:val="21"/>
        </w:rPr>
        <w:t xml:space="preserve"> </w:t>
      </w:r>
      <w:r>
        <w:rPr>
          <w:rFonts w:hint="eastAsia" w:ascii="宋体" w:hAnsi="宋体"/>
          <w:kern w:val="0"/>
          <w:szCs w:val="21"/>
          <w:lang w:val="en-GB"/>
        </w:rPr>
        <w:t xml:space="preserve">   </w:t>
      </w:r>
      <w:r>
        <w:rPr>
          <w:rFonts w:hint="eastAsia" w:ascii="宋体" w:hAnsi="宋体"/>
          <w:kern w:val="0"/>
          <w:szCs w:val="21"/>
        </w:rPr>
        <w:t xml:space="preserve">       </w:t>
      </w:r>
      <w:r>
        <w:rPr>
          <w:rFonts w:hint="eastAsia" w:ascii="宋体" w:hAnsi="宋体"/>
          <w:kern w:val="0"/>
          <w:szCs w:val="21"/>
          <w:lang w:val="en-GB"/>
        </w:rPr>
        <w:t>承包人：</w:t>
      </w:r>
      <w:r>
        <w:rPr>
          <w:rFonts w:hint="eastAsia" w:ascii="宋体" w:hAnsi="宋体" w:eastAsia="宋体" w:cs="Times New Roman"/>
          <w:kern w:val="0"/>
          <w:szCs w:val="21"/>
          <w:lang w:val="en-GB" w:eastAsia="zh-CN"/>
        </w:rPr>
        <w:t xml:space="preserve"> </w:t>
      </w:r>
    </w:p>
    <w:p>
      <w:pPr>
        <w:widowControl/>
        <w:tabs>
          <w:tab w:val="left" w:pos="420"/>
          <w:tab w:val="left" w:pos="5390"/>
        </w:tabs>
        <w:spacing w:line="400" w:lineRule="exact"/>
        <w:ind w:left="5387" w:hanging="5387"/>
        <w:jc w:val="left"/>
        <w:rPr>
          <w:rFonts w:ascii="宋体" w:hAnsi="宋体"/>
          <w:bCs/>
          <w:kern w:val="0"/>
          <w:szCs w:val="21"/>
        </w:rPr>
      </w:pPr>
      <w:r>
        <w:rPr>
          <w:rFonts w:hint="eastAsia" w:ascii="宋体" w:hAnsi="宋体"/>
          <w:bCs/>
          <w:kern w:val="0"/>
          <w:szCs w:val="21"/>
        </w:rPr>
        <w:t xml:space="preserve"> </w:t>
      </w:r>
    </w:p>
    <w:p>
      <w:pPr>
        <w:widowControl/>
        <w:tabs>
          <w:tab w:val="left" w:pos="420"/>
          <w:tab w:val="left" w:pos="5390"/>
        </w:tabs>
        <w:spacing w:line="400" w:lineRule="exact"/>
        <w:ind w:left="5386" w:leftChars="100" w:hanging="5176" w:hangingChars="2465"/>
        <w:jc w:val="left"/>
        <w:rPr>
          <w:rFonts w:ascii="宋体" w:hAnsi="宋体"/>
          <w:bCs/>
          <w:kern w:val="0"/>
          <w:szCs w:val="21"/>
        </w:rPr>
      </w:pPr>
      <w:r>
        <w:rPr>
          <w:rFonts w:hint="eastAsia" w:ascii="宋体" w:hAnsi="宋体"/>
          <w:bCs/>
          <w:kern w:val="0"/>
          <w:szCs w:val="21"/>
        </w:rPr>
        <w:t>签字：                                     签字：</w:t>
      </w:r>
    </w:p>
    <w:p>
      <w:pPr>
        <w:widowControl/>
        <w:tabs>
          <w:tab w:val="left" w:pos="420"/>
          <w:tab w:val="left" w:pos="5386"/>
        </w:tabs>
        <w:spacing w:before="120" w:line="400" w:lineRule="exact"/>
        <w:ind w:firstLine="210" w:firstLineChars="100"/>
        <w:jc w:val="left"/>
        <w:rPr>
          <w:rFonts w:ascii="宋体" w:hAnsi="宋体"/>
          <w:kern w:val="0"/>
          <w:szCs w:val="21"/>
        </w:rPr>
      </w:pPr>
    </w:p>
    <w:p>
      <w:pPr>
        <w:widowControl/>
        <w:tabs>
          <w:tab w:val="left" w:pos="420"/>
          <w:tab w:val="left" w:pos="5386"/>
        </w:tabs>
        <w:spacing w:before="120" w:line="400" w:lineRule="exact"/>
        <w:ind w:firstLine="210" w:firstLineChars="100"/>
        <w:jc w:val="left"/>
        <w:rPr>
          <w:rFonts w:hint="eastAsia" w:ascii="宋体" w:hAnsi="宋体"/>
          <w:kern w:val="0"/>
          <w:szCs w:val="21"/>
        </w:rPr>
      </w:pPr>
      <w:r>
        <w:rPr>
          <w:rFonts w:hint="eastAsia" w:ascii="宋体" w:hAnsi="宋体"/>
          <w:kern w:val="0"/>
          <w:szCs w:val="21"/>
        </w:rPr>
        <w:t>日期 ：                                    日期</w:t>
      </w:r>
    </w:p>
    <w:p>
      <w:pPr>
        <w:pStyle w:val="2"/>
        <w:rPr>
          <w:rFonts w:ascii="宋体" w:hAnsi="宋体" w:cs="Arial"/>
          <w:color w:val="000000"/>
        </w:rPr>
      </w:pPr>
    </w:p>
    <w:p>
      <w:pPr>
        <w:rPr>
          <w:rFonts w:ascii="宋体" w:hAnsi="宋体" w:cs="Arial"/>
          <w:color w:val="000000"/>
        </w:rPr>
      </w:pPr>
    </w:p>
    <w:p>
      <w:pPr>
        <w:pStyle w:val="2"/>
        <w:rPr>
          <w:rFonts w:ascii="宋体" w:hAnsi="宋体" w:cs="Arial"/>
          <w:color w:val="000000"/>
        </w:rPr>
      </w:pPr>
    </w:p>
    <w:p>
      <w:pPr>
        <w:rPr>
          <w:rFonts w:ascii="宋体" w:hAnsi="宋体" w:cs="Arial"/>
          <w:color w:val="000000"/>
        </w:rPr>
      </w:pPr>
    </w:p>
    <w:p>
      <w:pPr>
        <w:pStyle w:val="2"/>
        <w:rPr>
          <w:rFonts w:ascii="宋体" w:hAnsi="宋体" w:cs="Arial"/>
          <w:color w:val="000000"/>
        </w:rPr>
      </w:pPr>
    </w:p>
    <w:p>
      <w:pPr>
        <w:rPr>
          <w:rFonts w:ascii="宋体" w:hAnsi="宋体" w:cs="Arial"/>
          <w:color w:val="000000"/>
        </w:rPr>
      </w:pPr>
    </w:p>
    <w:p>
      <w:pPr>
        <w:pStyle w:val="2"/>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p>
    <w:p>
      <w:pPr>
        <w:pStyle w:val="2"/>
        <w:ind w:left="0" w:leftChars="0" w:firstLine="0" w:firstLineChars="0"/>
        <w:rPr>
          <w:rFonts w:ascii="宋体" w:hAnsi="宋体" w:cs="Arial"/>
          <w:color w:val="000000"/>
        </w:rPr>
      </w:pPr>
      <w:r>
        <w:rPr>
          <w:rFonts w:ascii="宋体" w:hAnsi="宋体" w:cs="Arial"/>
          <w:color w:val="000000"/>
        </w:rPr>
        <w:t>合同附件</w:t>
      </w:r>
      <w:r>
        <w:rPr>
          <w:rFonts w:hint="eastAsia" w:ascii="宋体" w:hAnsi="宋体" w:cs="Arial"/>
          <w:color w:val="000000"/>
          <w:lang w:eastAsia="zh-CN"/>
        </w:rPr>
        <w:t>三</w:t>
      </w:r>
      <w:r>
        <w:rPr>
          <w:rFonts w:ascii="宋体" w:hAnsi="宋体" w:cs="Arial"/>
          <w:color w:val="000000"/>
        </w:rPr>
        <w:t>：廉洁协议</w:t>
      </w:r>
    </w:p>
    <w:p>
      <w:pPr>
        <w:pStyle w:val="10"/>
        <w:jc w:val="center"/>
        <w:rPr>
          <w:rFonts w:hAnsi="宋体" w:cs="Arial"/>
          <w:sz w:val="36"/>
        </w:rPr>
      </w:pPr>
      <w:r>
        <w:rPr>
          <w:rFonts w:hAnsi="宋体" w:cs="Arial"/>
          <w:sz w:val="36"/>
        </w:rPr>
        <w:t>廉洁协议</w:t>
      </w:r>
    </w:p>
    <w:p/>
    <w:p>
      <w:pPr>
        <w:pStyle w:val="10"/>
        <w:spacing w:line="360" w:lineRule="auto"/>
        <w:rPr>
          <w:lang w:bidi="ar"/>
        </w:rPr>
      </w:pPr>
      <w:r>
        <w:rPr>
          <w:rFonts w:hint="eastAsia"/>
          <w:lang w:bidi="ar"/>
        </w:rPr>
        <w:t>发包人（全称）：</w:t>
      </w:r>
      <w:r>
        <w:rPr>
          <w:rFonts w:hint="eastAsia"/>
          <w:u w:val="single"/>
          <w:lang w:bidi="ar"/>
        </w:rPr>
        <w:t xml:space="preserve">重庆长风化学工业有限公司  </w:t>
      </w:r>
    </w:p>
    <w:p>
      <w:pPr>
        <w:pStyle w:val="10"/>
        <w:spacing w:line="360" w:lineRule="auto"/>
        <w:rPr>
          <w:lang w:bidi="ar"/>
        </w:rPr>
      </w:pPr>
      <w:r>
        <w:rPr>
          <w:rFonts w:hint="eastAsia"/>
          <w:lang w:bidi="ar"/>
        </w:rPr>
        <w:t>承包人（全称）：</w:t>
      </w:r>
      <w:r>
        <w:rPr>
          <w:rFonts w:hint="eastAsia"/>
          <w:u w:val="single"/>
          <w:lang w:val="en-US" w:eastAsia="zh-CN" w:bidi="ar"/>
        </w:rPr>
        <w:t xml:space="preserve">                        </w:t>
      </w:r>
      <w:r>
        <w:rPr>
          <w:rFonts w:hint="eastAsia"/>
          <w:u w:val="single"/>
          <w:lang w:eastAsia="zh-CN" w:bidi="ar"/>
        </w:rPr>
        <w:t xml:space="preserve"> </w:t>
      </w:r>
      <w:r>
        <w:rPr>
          <w:rFonts w:hint="eastAsia"/>
          <w:u w:val="single"/>
          <w:lang w:val="en-US" w:eastAsia="zh-CN" w:bidi="ar"/>
        </w:rPr>
        <w:t xml:space="preserve"> </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 xml:space="preserve"> 1. 发包人承包人的权利和义务</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（1）严格遵守党的政策规定和国家有关法律法规及相关部门的有关规定。</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（2）严格执行 工程的合同文件，自觉按合同办事。</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（3）双方的业务活动坚持公开、公正、诚信、透明的原则（法律认定的商业秘密和合同文件另有规定除外），不得损害国家和集体利益，违反工程建设管理规章制度。</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（4）建立健全廉政制度，开展廉政教育，设立廉政告示牌，公布举报电话，监督并认真查处违法违纪行为。</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（5）发现对方在业务活动中有违反廉政规定的行为，有及时提醒对方纠正的权利和义务。</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（6）发现对方严重违反协议义务条款的行为，有向其上级有关部门举报、建议给予处理并要求告知处理结果的权利。</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2. 发包人的义务</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（1）发包人及其工作人员不得索要或接受承包人的礼金、有价证券和贵重物品，不得在承包人报销任何应由发包人或发包人工作人员个人支付的费用等。</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（2）发包人工作人员不得参加承包人安排的超标准宴请和娱乐活动；不得接受承包人提供的通讯工具、交通工具和高档办公用品等。</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（3）发包人及其工作人员不得要求或者接受承包人为其住房装修、婚丧嫁娶活动、配偶子女的工作安排以及出国出境、旅游等提供方便等。</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（4）发包人工作人员及其配偶、子女不得从事与发包人工程有关的材料设备供应、工程分包、劳务等经济活动等。</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（5）发包人及其工作人员不得以任何理由向承包人推荐分包单位或推销材料，不得要求承包人购买合同规定外的材料和设备。</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（6）发包人工作人员要秉公办事，不准营私舞弊，不准利用职权从事各种个人有偿中介活动和安排个人施工队伍。</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3. 承包人义务</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（1）承包人不得以任何理由向发包人及其工作人员行贿或馈赠礼金、有价证券、贵重礼品。</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（2）承包人不得以任何名义为发包人及其工作人员报销应由发包人单位或个人支付的任何费用。</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（3）承包人不得以任何理由安排发包人工作人员参加超标准宴请及娱乐活动。</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（4）承包人不得为发包人单位和个人购置或提供通讯工具、交通工具和高档办公用品等。</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4. 违约责任</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（1）发包人及其工作人员违反合同第1、2条，按管理权限，依据有关规定给予党纪、政纪或组织处理；涉嫌犯罪的，移交司法机关追究刑事责任；给承包人单位造成经济损失的，应予以赔偿。</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（2）承包人及其工作人员违反合同第1、3条，按管理权限，依据有关规定给予党纪、政纪或组织处理；给发包人单位造成经济损失的，应予以赔偿。</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6. 协议有效期为甲乙双方签署之日起至该工程项目竣工验收后止。</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7.协议作为工程施工合同的附件，与工程施工合同具有同等的法律效力，经合同双方签署立即生效。</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（以下无正文）</w:t>
      </w:r>
    </w:p>
    <w:p>
      <w:pPr>
        <w:widowControl/>
        <w:spacing w:line="360" w:lineRule="auto"/>
        <w:ind w:firstLine="420" w:firstLineChars="200"/>
        <w:jc w:val="left"/>
        <w:rPr>
          <w:rFonts w:ascii="宋体" w:hAnsi="宋体" w:cs="宋体"/>
          <w:kern w:val="0"/>
        </w:rPr>
      </w:pPr>
      <w:r>
        <w:rPr>
          <w:rFonts w:hint="eastAsia" w:ascii="宋体" w:hAnsi="宋体" w:cs="宋体"/>
          <w:kern w:val="0"/>
          <w:szCs w:val="21"/>
          <w:lang w:bidi="ar"/>
        </w:rPr>
        <w:t xml:space="preserve"> </w:t>
      </w:r>
    </w:p>
    <w:p>
      <w:pPr>
        <w:widowControl/>
        <w:spacing w:line="320" w:lineRule="exact"/>
        <w:ind w:firstLine="420" w:firstLineChars="200"/>
        <w:jc w:val="left"/>
        <w:rPr>
          <w:rFonts w:hint="eastAsia" w:ascii="宋体" w:hAnsi="宋体" w:cs="宋体"/>
          <w:kern w:val="0"/>
          <w:szCs w:val="21"/>
          <w:lang w:bidi="ar"/>
        </w:rPr>
      </w:pPr>
    </w:p>
    <w:p>
      <w:pPr>
        <w:widowControl/>
        <w:spacing w:line="320" w:lineRule="exact"/>
        <w:ind w:firstLine="420" w:firstLineChars="200"/>
        <w:jc w:val="left"/>
        <w:rPr>
          <w:rFonts w:hint="default" w:ascii="宋体" w:hAnsi="宋体" w:eastAsia="宋体" w:cs="宋体"/>
          <w:kern w:val="0"/>
          <w:szCs w:val="21"/>
          <w:lang w:val="en-US" w:eastAsia="zh-CN" w:bidi="ar"/>
        </w:rPr>
      </w:pPr>
      <w:r>
        <w:rPr>
          <w:rFonts w:hint="eastAsia" w:ascii="宋体" w:hAnsi="宋体" w:cs="宋体"/>
          <w:kern w:val="0"/>
          <w:szCs w:val="21"/>
          <w:lang w:bidi="ar"/>
        </w:rPr>
        <w:t xml:space="preserve">甲  方：重庆长风化学工业有限公司   </w:t>
      </w:r>
      <w:r>
        <w:rPr>
          <w:rFonts w:ascii="宋体" w:hAnsi="宋体" w:cs="宋体"/>
          <w:kern w:val="0"/>
          <w:szCs w:val="21"/>
          <w:lang w:bidi="ar"/>
        </w:rPr>
        <w:t xml:space="preserve">   </w:t>
      </w:r>
      <w:r>
        <w:rPr>
          <w:rFonts w:hint="eastAsia" w:ascii="宋体" w:hAnsi="宋体" w:cs="宋体"/>
          <w:kern w:val="0"/>
          <w:szCs w:val="21"/>
          <w:lang w:bidi="ar"/>
        </w:rPr>
        <w:t xml:space="preserve"> </w:t>
      </w:r>
      <w:r>
        <w:rPr>
          <w:rFonts w:ascii="宋体" w:hAnsi="宋体" w:cs="宋体"/>
          <w:kern w:val="0"/>
          <w:szCs w:val="21"/>
          <w:lang w:bidi="ar"/>
        </w:rPr>
        <w:t xml:space="preserve">   </w:t>
      </w:r>
      <w:r>
        <w:rPr>
          <w:rFonts w:hint="eastAsia" w:ascii="宋体" w:hAnsi="宋体" w:cs="宋体"/>
          <w:kern w:val="0"/>
          <w:szCs w:val="21"/>
          <w:lang w:bidi="ar"/>
        </w:rPr>
        <w:t xml:space="preserve">乙  方： </w:t>
      </w:r>
    </w:p>
    <w:p>
      <w:pPr>
        <w:pStyle w:val="10"/>
        <w:rPr>
          <w:rFonts w:hint="eastAsia"/>
          <w:lang w:bidi="ar"/>
        </w:rPr>
      </w:pPr>
    </w:p>
    <w:p>
      <w:pPr>
        <w:widowControl/>
        <w:spacing w:line="320" w:lineRule="exact"/>
        <w:ind w:firstLine="420" w:firstLineChars="200"/>
        <w:jc w:val="left"/>
        <w:rPr>
          <w:rFonts w:ascii="宋体" w:hAnsi="宋体" w:cs="宋体"/>
          <w:kern w:val="0"/>
          <w:szCs w:val="21"/>
          <w:lang w:bidi="ar"/>
        </w:rPr>
      </w:pPr>
      <w:r>
        <w:rPr>
          <w:rFonts w:hint="eastAsia" w:ascii="宋体" w:hAnsi="宋体" w:cs="宋体"/>
          <w:kern w:val="0"/>
          <w:szCs w:val="21"/>
          <w:lang w:bidi="ar"/>
        </w:rPr>
        <w:t xml:space="preserve">法定代表人 ：                           </w:t>
      </w:r>
      <w:r>
        <w:rPr>
          <w:rFonts w:ascii="宋体" w:hAnsi="宋体" w:cs="宋体"/>
          <w:kern w:val="0"/>
          <w:szCs w:val="21"/>
          <w:lang w:bidi="ar"/>
        </w:rPr>
        <w:t xml:space="preserve">  </w:t>
      </w:r>
      <w:r>
        <w:rPr>
          <w:rFonts w:hint="eastAsia" w:ascii="宋体" w:hAnsi="宋体" w:cs="宋体"/>
          <w:kern w:val="0"/>
          <w:szCs w:val="21"/>
          <w:lang w:bidi="ar"/>
        </w:rPr>
        <w:t xml:space="preserve">法定代表人：                      </w:t>
      </w:r>
    </w:p>
    <w:p>
      <w:pPr>
        <w:widowControl/>
        <w:spacing w:line="320" w:lineRule="exact"/>
        <w:ind w:firstLine="420" w:firstLineChars="200"/>
        <w:jc w:val="left"/>
        <w:rPr>
          <w:rFonts w:ascii="宋体" w:hAnsi="宋体" w:cs="宋体"/>
          <w:kern w:val="0"/>
          <w:szCs w:val="21"/>
          <w:lang w:bidi="ar"/>
        </w:rPr>
      </w:pPr>
      <w:r>
        <w:rPr>
          <w:rFonts w:hint="eastAsia" w:ascii="宋体" w:hAnsi="宋体" w:cs="宋体"/>
          <w:kern w:val="0"/>
          <w:szCs w:val="21"/>
          <w:lang w:bidi="ar"/>
        </w:rPr>
        <w:t xml:space="preserve"> </w:t>
      </w:r>
    </w:p>
    <w:p>
      <w:pPr>
        <w:ind w:firstLine="420" w:firstLineChars="200"/>
        <w:rPr>
          <w:rFonts w:hint="eastAsia" w:ascii="宋体" w:hAnsi="宋体" w:cs="宋体"/>
          <w:color w:val="000000"/>
        </w:rPr>
      </w:pPr>
      <w:r>
        <w:rPr>
          <w:rFonts w:hint="eastAsia" w:ascii="宋体" w:hAnsi="宋体" w:cs="宋体"/>
          <w:kern w:val="0"/>
          <w:szCs w:val="21"/>
          <w:lang w:bidi="ar"/>
        </w:rPr>
        <w:t xml:space="preserve">或其授权的代理人：                      </w:t>
      </w:r>
      <w:r>
        <w:rPr>
          <w:rFonts w:ascii="宋体" w:hAnsi="宋体" w:cs="宋体"/>
          <w:kern w:val="0"/>
          <w:szCs w:val="21"/>
          <w:lang w:bidi="ar"/>
        </w:rPr>
        <w:t xml:space="preserve">  </w:t>
      </w:r>
      <w:r>
        <w:rPr>
          <w:rFonts w:hint="eastAsia" w:ascii="宋体" w:hAnsi="宋体" w:cs="宋体"/>
          <w:kern w:val="0"/>
          <w:szCs w:val="21"/>
          <w:lang w:bidi="ar"/>
        </w:rPr>
        <w:t>或授权的代理人：</w:t>
      </w:r>
    </w:p>
    <w:sectPr>
      <w:headerReference r:id="rId3" w:type="default"/>
      <w:footerReference r:id="rId4" w:type="default"/>
      <w:pgSz w:w="11906" w:h="16838"/>
      <w:pgMar w:top="993" w:right="1558" w:bottom="851" w:left="1276"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第%1章"/>
      <w:lvlJc w:val="left"/>
      <w:pPr>
        <w:ind w:left="1110"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2D27DB"/>
    <w:multiLevelType w:val="multilevel"/>
    <w:tmpl w:val="112D27DB"/>
    <w:lvl w:ilvl="0" w:tentative="0">
      <w:start w:val="1"/>
      <w:numFmt w:val="decimal"/>
      <w:lvlText w:val="%1）"/>
      <w:lvlJc w:val="left"/>
      <w:pPr>
        <w:tabs>
          <w:tab w:val="left" w:pos="1212"/>
        </w:tabs>
        <w:ind w:left="1212" w:hanging="360"/>
      </w:pPr>
      <w:rPr>
        <w:rFonts w:hint="default"/>
      </w:rPr>
    </w:lvl>
    <w:lvl w:ilvl="1" w:tentative="0">
      <w:start w:val="1"/>
      <w:numFmt w:val="lowerLetter"/>
      <w:lvlText w:val="%2)"/>
      <w:lvlJc w:val="left"/>
      <w:pPr>
        <w:tabs>
          <w:tab w:val="left" w:pos="1692"/>
        </w:tabs>
        <w:ind w:left="1692" w:hanging="420"/>
      </w:pPr>
    </w:lvl>
    <w:lvl w:ilvl="2" w:tentative="0">
      <w:start w:val="1"/>
      <w:numFmt w:val="lowerRoman"/>
      <w:lvlText w:val="%3."/>
      <w:lvlJc w:val="right"/>
      <w:pPr>
        <w:tabs>
          <w:tab w:val="left" w:pos="2112"/>
        </w:tabs>
        <w:ind w:left="2112" w:hanging="420"/>
      </w:pPr>
    </w:lvl>
    <w:lvl w:ilvl="3" w:tentative="0">
      <w:start w:val="1"/>
      <w:numFmt w:val="decimal"/>
      <w:lvlText w:val="%4."/>
      <w:lvlJc w:val="left"/>
      <w:pPr>
        <w:tabs>
          <w:tab w:val="left" w:pos="2532"/>
        </w:tabs>
        <w:ind w:left="2532" w:hanging="420"/>
      </w:pPr>
    </w:lvl>
    <w:lvl w:ilvl="4" w:tentative="0">
      <w:start w:val="1"/>
      <w:numFmt w:val="lowerLetter"/>
      <w:lvlText w:val="%5)"/>
      <w:lvlJc w:val="left"/>
      <w:pPr>
        <w:tabs>
          <w:tab w:val="left" w:pos="2952"/>
        </w:tabs>
        <w:ind w:left="2952" w:hanging="420"/>
      </w:pPr>
    </w:lvl>
    <w:lvl w:ilvl="5" w:tentative="0">
      <w:start w:val="1"/>
      <w:numFmt w:val="lowerRoman"/>
      <w:lvlText w:val="%6."/>
      <w:lvlJc w:val="right"/>
      <w:pPr>
        <w:tabs>
          <w:tab w:val="left" w:pos="3372"/>
        </w:tabs>
        <w:ind w:left="3372" w:hanging="420"/>
      </w:pPr>
    </w:lvl>
    <w:lvl w:ilvl="6" w:tentative="0">
      <w:start w:val="1"/>
      <w:numFmt w:val="decimal"/>
      <w:lvlText w:val="%7."/>
      <w:lvlJc w:val="left"/>
      <w:pPr>
        <w:tabs>
          <w:tab w:val="left" w:pos="3792"/>
        </w:tabs>
        <w:ind w:left="3792" w:hanging="420"/>
      </w:pPr>
    </w:lvl>
    <w:lvl w:ilvl="7" w:tentative="0">
      <w:start w:val="1"/>
      <w:numFmt w:val="lowerLetter"/>
      <w:lvlText w:val="%8)"/>
      <w:lvlJc w:val="left"/>
      <w:pPr>
        <w:tabs>
          <w:tab w:val="left" w:pos="4212"/>
        </w:tabs>
        <w:ind w:left="4212" w:hanging="420"/>
      </w:pPr>
    </w:lvl>
    <w:lvl w:ilvl="8" w:tentative="0">
      <w:start w:val="1"/>
      <w:numFmt w:val="lowerRoman"/>
      <w:lvlText w:val="%9."/>
      <w:lvlJc w:val="right"/>
      <w:pPr>
        <w:tabs>
          <w:tab w:val="left" w:pos="4632"/>
        </w:tabs>
        <w:ind w:left="4632" w:hanging="420"/>
      </w:pPr>
    </w:lvl>
  </w:abstractNum>
  <w:abstractNum w:abstractNumId="2">
    <w:nsid w:val="791727F2"/>
    <w:multiLevelType w:val="multilevel"/>
    <w:tmpl w:val="791727F2"/>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ZkNzhjMmM2NjM1NDc5Yzg2YTMwZGRmN2Y2MTZhZjEifQ=="/>
  </w:docVars>
  <w:rsids>
    <w:rsidRoot w:val="00E46E65"/>
    <w:rsid w:val="00116D6A"/>
    <w:rsid w:val="00223772"/>
    <w:rsid w:val="00285F01"/>
    <w:rsid w:val="002E00B0"/>
    <w:rsid w:val="00383E5C"/>
    <w:rsid w:val="005E7B92"/>
    <w:rsid w:val="00E437C9"/>
    <w:rsid w:val="00E46E65"/>
    <w:rsid w:val="010222F1"/>
    <w:rsid w:val="01437B31"/>
    <w:rsid w:val="01703305"/>
    <w:rsid w:val="01861E11"/>
    <w:rsid w:val="020C555B"/>
    <w:rsid w:val="023D1792"/>
    <w:rsid w:val="027C46B5"/>
    <w:rsid w:val="02E92103"/>
    <w:rsid w:val="02EF124C"/>
    <w:rsid w:val="02FB5FD7"/>
    <w:rsid w:val="0319629C"/>
    <w:rsid w:val="032F7FD9"/>
    <w:rsid w:val="03415868"/>
    <w:rsid w:val="03520F86"/>
    <w:rsid w:val="03693342"/>
    <w:rsid w:val="03A55E46"/>
    <w:rsid w:val="03EC3B5B"/>
    <w:rsid w:val="041E2D4C"/>
    <w:rsid w:val="04485961"/>
    <w:rsid w:val="04760ECD"/>
    <w:rsid w:val="05254DF3"/>
    <w:rsid w:val="0530203F"/>
    <w:rsid w:val="05673D4C"/>
    <w:rsid w:val="05C50741"/>
    <w:rsid w:val="0679516B"/>
    <w:rsid w:val="06CB216D"/>
    <w:rsid w:val="06D523FD"/>
    <w:rsid w:val="06EA2A4C"/>
    <w:rsid w:val="07096728"/>
    <w:rsid w:val="072E516A"/>
    <w:rsid w:val="075C061A"/>
    <w:rsid w:val="07A3426C"/>
    <w:rsid w:val="07CA1FB5"/>
    <w:rsid w:val="08DA04CE"/>
    <w:rsid w:val="0920116E"/>
    <w:rsid w:val="097C1579"/>
    <w:rsid w:val="0A0823E2"/>
    <w:rsid w:val="0A295DDE"/>
    <w:rsid w:val="0A6D6ACA"/>
    <w:rsid w:val="0A743C1D"/>
    <w:rsid w:val="0A7901F2"/>
    <w:rsid w:val="0B086EAC"/>
    <w:rsid w:val="0B230A7A"/>
    <w:rsid w:val="0C1805E0"/>
    <w:rsid w:val="0C473D8C"/>
    <w:rsid w:val="0CBB651A"/>
    <w:rsid w:val="0CBF28AD"/>
    <w:rsid w:val="0CD24196"/>
    <w:rsid w:val="0CEE58F6"/>
    <w:rsid w:val="0D19391F"/>
    <w:rsid w:val="0D294BB5"/>
    <w:rsid w:val="0D344A9C"/>
    <w:rsid w:val="0D666493"/>
    <w:rsid w:val="0D6F2AF5"/>
    <w:rsid w:val="0D76637A"/>
    <w:rsid w:val="0DF92647"/>
    <w:rsid w:val="0E220263"/>
    <w:rsid w:val="0E241CD6"/>
    <w:rsid w:val="0E3A5732"/>
    <w:rsid w:val="0F0142F5"/>
    <w:rsid w:val="0F0344EA"/>
    <w:rsid w:val="0F7169B7"/>
    <w:rsid w:val="0FA061EF"/>
    <w:rsid w:val="0FA73663"/>
    <w:rsid w:val="0FAC6855"/>
    <w:rsid w:val="0FB14894"/>
    <w:rsid w:val="0FDA752E"/>
    <w:rsid w:val="0FF064B0"/>
    <w:rsid w:val="10022BE7"/>
    <w:rsid w:val="109B1267"/>
    <w:rsid w:val="109F5A8F"/>
    <w:rsid w:val="11310E79"/>
    <w:rsid w:val="11365435"/>
    <w:rsid w:val="11426420"/>
    <w:rsid w:val="11785A4A"/>
    <w:rsid w:val="11BF19A8"/>
    <w:rsid w:val="121E5B32"/>
    <w:rsid w:val="12217FE7"/>
    <w:rsid w:val="123A079D"/>
    <w:rsid w:val="12C60ECE"/>
    <w:rsid w:val="13151A22"/>
    <w:rsid w:val="1362686C"/>
    <w:rsid w:val="13D24042"/>
    <w:rsid w:val="13D76300"/>
    <w:rsid w:val="13DC2F71"/>
    <w:rsid w:val="141C020D"/>
    <w:rsid w:val="14347F9D"/>
    <w:rsid w:val="14787BEE"/>
    <w:rsid w:val="149433D4"/>
    <w:rsid w:val="14B55834"/>
    <w:rsid w:val="14F741ED"/>
    <w:rsid w:val="150D3BAC"/>
    <w:rsid w:val="154440C6"/>
    <w:rsid w:val="15837A86"/>
    <w:rsid w:val="158B3BF8"/>
    <w:rsid w:val="15B55723"/>
    <w:rsid w:val="15D64BCA"/>
    <w:rsid w:val="165A2BA8"/>
    <w:rsid w:val="17840699"/>
    <w:rsid w:val="17BB580A"/>
    <w:rsid w:val="183D3FC8"/>
    <w:rsid w:val="184974E1"/>
    <w:rsid w:val="18B751C4"/>
    <w:rsid w:val="18DC58B8"/>
    <w:rsid w:val="18E57BBE"/>
    <w:rsid w:val="19241F67"/>
    <w:rsid w:val="1929654D"/>
    <w:rsid w:val="193C3E83"/>
    <w:rsid w:val="194220C6"/>
    <w:rsid w:val="1A563C3C"/>
    <w:rsid w:val="1A78733D"/>
    <w:rsid w:val="1A864139"/>
    <w:rsid w:val="1AB17106"/>
    <w:rsid w:val="1B457C9C"/>
    <w:rsid w:val="1B6D43C2"/>
    <w:rsid w:val="1BF5670B"/>
    <w:rsid w:val="1C377E22"/>
    <w:rsid w:val="1CA47331"/>
    <w:rsid w:val="1D341362"/>
    <w:rsid w:val="1D9F7840"/>
    <w:rsid w:val="1E0564EE"/>
    <w:rsid w:val="1E346E3F"/>
    <w:rsid w:val="1ECA3FCB"/>
    <w:rsid w:val="1ED61E0B"/>
    <w:rsid w:val="1EF71B41"/>
    <w:rsid w:val="1F757F1F"/>
    <w:rsid w:val="1FB45EAF"/>
    <w:rsid w:val="1FCA5CFE"/>
    <w:rsid w:val="1FF52F38"/>
    <w:rsid w:val="204A09D0"/>
    <w:rsid w:val="204E07FE"/>
    <w:rsid w:val="20571D20"/>
    <w:rsid w:val="208636D0"/>
    <w:rsid w:val="209012D4"/>
    <w:rsid w:val="20C1619B"/>
    <w:rsid w:val="20E04685"/>
    <w:rsid w:val="20EA57DF"/>
    <w:rsid w:val="20F82056"/>
    <w:rsid w:val="21110EEF"/>
    <w:rsid w:val="21825677"/>
    <w:rsid w:val="21BC043E"/>
    <w:rsid w:val="21CF4DEC"/>
    <w:rsid w:val="22527F8B"/>
    <w:rsid w:val="228302D6"/>
    <w:rsid w:val="228544E4"/>
    <w:rsid w:val="22BA7BBA"/>
    <w:rsid w:val="22F468F1"/>
    <w:rsid w:val="232D646C"/>
    <w:rsid w:val="23615E2F"/>
    <w:rsid w:val="236F17AE"/>
    <w:rsid w:val="23775948"/>
    <w:rsid w:val="240B3DC3"/>
    <w:rsid w:val="241E0892"/>
    <w:rsid w:val="24861280"/>
    <w:rsid w:val="24885842"/>
    <w:rsid w:val="24A639A6"/>
    <w:rsid w:val="250B786C"/>
    <w:rsid w:val="252D385D"/>
    <w:rsid w:val="25342567"/>
    <w:rsid w:val="260A15B3"/>
    <w:rsid w:val="260E60C1"/>
    <w:rsid w:val="265E745E"/>
    <w:rsid w:val="26791EA8"/>
    <w:rsid w:val="26962F9F"/>
    <w:rsid w:val="26A634BB"/>
    <w:rsid w:val="271020F5"/>
    <w:rsid w:val="278450EE"/>
    <w:rsid w:val="27847751"/>
    <w:rsid w:val="27AF1B61"/>
    <w:rsid w:val="27DF4905"/>
    <w:rsid w:val="27FC4991"/>
    <w:rsid w:val="282F4DFF"/>
    <w:rsid w:val="288C7E9B"/>
    <w:rsid w:val="28A9258B"/>
    <w:rsid w:val="28DA06B2"/>
    <w:rsid w:val="28FF3A4B"/>
    <w:rsid w:val="29C11138"/>
    <w:rsid w:val="29FD4A17"/>
    <w:rsid w:val="2A7A127C"/>
    <w:rsid w:val="2A866A2B"/>
    <w:rsid w:val="2AA740A8"/>
    <w:rsid w:val="2B227AB0"/>
    <w:rsid w:val="2C034C0F"/>
    <w:rsid w:val="2C373D16"/>
    <w:rsid w:val="2C926B0C"/>
    <w:rsid w:val="2D136639"/>
    <w:rsid w:val="2D367657"/>
    <w:rsid w:val="2D425F52"/>
    <w:rsid w:val="2D9318F4"/>
    <w:rsid w:val="2DCA4842"/>
    <w:rsid w:val="2E580EEC"/>
    <w:rsid w:val="2ED6200F"/>
    <w:rsid w:val="2EDB24BD"/>
    <w:rsid w:val="2EED6478"/>
    <w:rsid w:val="2F60358D"/>
    <w:rsid w:val="2F786F35"/>
    <w:rsid w:val="2F9E4636"/>
    <w:rsid w:val="2FC613B1"/>
    <w:rsid w:val="30041868"/>
    <w:rsid w:val="30050542"/>
    <w:rsid w:val="302B2334"/>
    <w:rsid w:val="3078257D"/>
    <w:rsid w:val="30E70786"/>
    <w:rsid w:val="30EB3A67"/>
    <w:rsid w:val="315B5099"/>
    <w:rsid w:val="316504F0"/>
    <w:rsid w:val="318410C8"/>
    <w:rsid w:val="31FF5105"/>
    <w:rsid w:val="320C2CF1"/>
    <w:rsid w:val="327E3870"/>
    <w:rsid w:val="328712EE"/>
    <w:rsid w:val="329D7841"/>
    <w:rsid w:val="32C1535D"/>
    <w:rsid w:val="32D64753"/>
    <w:rsid w:val="32D9176E"/>
    <w:rsid w:val="33413BAC"/>
    <w:rsid w:val="33694E50"/>
    <w:rsid w:val="339F2821"/>
    <w:rsid w:val="33D03411"/>
    <w:rsid w:val="341764D4"/>
    <w:rsid w:val="34516E40"/>
    <w:rsid w:val="34767E48"/>
    <w:rsid w:val="34987253"/>
    <w:rsid w:val="34EA4FB7"/>
    <w:rsid w:val="352504D6"/>
    <w:rsid w:val="35770437"/>
    <w:rsid w:val="3584048C"/>
    <w:rsid w:val="35E474CF"/>
    <w:rsid w:val="36860C6D"/>
    <w:rsid w:val="36A15CFF"/>
    <w:rsid w:val="3738527A"/>
    <w:rsid w:val="37676F9E"/>
    <w:rsid w:val="37824E5C"/>
    <w:rsid w:val="379B788F"/>
    <w:rsid w:val="37C00594"/>
    <w:rsid w:val="37FC7185"/>
    <w:rsid w:val="38131821"/>
    <w:rsid w:val="382E1EFA"/>
    <w:rsid w:val="38356E56"/>
    <w:rsid w:val="39376F7F"/>
    <w:rsid w:val="39494261"/>
    <w:rsid w:val="394A5CF6"/>
    <w:rsid w:val="394E1632"/>
    <w:rsid w:val="395543CC"/>
    <w:rsid w:val="395F3460"/>
    <w:rsid w:val="39C079E7"/>
    <w:rsid w:val="3A116324"/>
    <w:rsid w:val="3A3C1378"/>
    <w:rsid w:val="3A7831CB"/>
    <w:rsid w:val="3AAA5A37"/>
    <w:rsid w:val="3AAA6078"/>
    <w:rsid w:val="3ADF5F03"/>
    <w:rsid w:val="3AE21AC1"/>
    <w:rsid w:val="3BB87562"/>
    <w:rsid w:val="3BD13A3F"/>
    <w:rsid w:val="3BD14685"/>
    <w:rsid w:val="3BF22035"/>
    <w:rsid w:val="3C81190F"/>
    <w:rsid w:val="3C8D0ECE"/>
    <w:rsid w:val="3C9C6863"/>
    <w:rsid w:val="3D2042FE"/>
    <w:rsid w:val="3DC27E69"/>
    <w:rsid w:val="3DCA39E0"/>
    <w:rsid w:val="3DD17C21"/>
    <w:rsid w:val="3DE70D2A"/>
    <w:rsid w:val="3E1F57E5"/>
    <w:rsid w:val="3E3B0E9A"/>
    <w:rsid w:val="3E531F89"/>
    <w:rsid w:val="3EA07F69"/>
    <w:rsid w:val="3ED168CD"/>
    <w:rsid w:val="3ED5122D"/>
    <w:rsid w:val="3F6C77B0"/>
    <w:rsid w:val="3FA926BD"/>
    <w:rsid w:val="4028322C"/>
    <w:rsid w:val="40380DA9"/>
    <w:rsid w:val="40B5506A"/>
    <w:rsid w:val="40B94DDD"/>
    <w:rsid w:val="40FE4F7E"/>
    <w:rsid w:val="410337D8"/>
    <w:rsid w:val="41252402"/>
    <w:rsid w:val="41354812"/>
    <w:rsid w:val="415C6CA9"/>
    <w:rsid w:val="418C0F65"/>
    <w:rsid w:val="41BC5F4B"/>
    <w:rsid w:val="42362011"/>
    <w:rsid w:val="427A158D"/>
    <w:rsid w:val="428F454B"/>
    <w:rsid w:val="42AC48C7"/>
    <w:rsid w:val="42ED0121"/>
    <w:rsid w:val="432A10F8"/>
    <w:rsid w:val="4345384E"/>
    <w:rsid w:val="43500FF8"/>
    <w:rsid w:val="43CD031F"/>
    <w:rsid w:val="44812D10"/>
    <w:rsid w:val="448470F9"/>
    <w:rsid w:val="4499181C"/>
    <w:rsid w:val="44B927CC"/>
    <w:rsid w:val="45790E5A"/>
    <w:rsid w:val="458069B8"/>
    <w:rsid w:val="45926887"/>
    <w:rsid w:val="45A26883"/>
    <w:rsid w:val="45BE5DB8"/>
    <w:rsid w:val="45D013EC"/>
    <w:rsid w:val="464C304A"/>
    <w:rsid w:val="46660150"/>
    <w:rsid w:val="4730278A"/>
    <w:rsid w:val="475B70F2"/>
    <w:rsid w:val="478206E5"/>
    <w:rsid w:val="482755CA"/>
    <w:rsid w:val="48806C86"/>
    <w:rsid w:val="48865B05"/>
    <w:rsid w:val="489513F3"/>
    <w:rsid w:val="48E950FC"/>
    <w:rsid w:val="491140DE"/>
    <w:rsid w:val="493C23B2"/>
    <w:rsid w:val="49C83A0D"/>
    <w:rsid w:val="49D62670"/>
    <w:rsid w:val="49DF55E4"/>
    <w:rsid w:val="49F02281"/>
    <w:rsid w:val="4ABB4F4C"/>
    <w:rsid w:val="4B1638B9"/>
    <w:rsid w:val="4B760B0E"/>
    <w:rsid w:val="4C14127B"/>
    <w:rsid w:val="4C6D67F5"/>
    <w:rsid w:val="4C8C3401"/>
    <w:rsid w:val="4C9F0F11"/>
    <w:rsid w:val="4D2817A8"/>
    <w:rsid w:val="4D5B7BAE"/>
    <w:rsid w:val="4D863D57"/>
    <w:rsid w:val="4DB56E68"/>
    <w:rsid w:val="4DFD33D5"/>
    <w:rsid w:val="4E1675F8"/>
    <w:rsid w:val="4E491A6D"/>
    <w:rsid w:val="4E8D69E7"/>
    <w:rsid w:val="4EA1150A"/>
    <w:rsid w:val="4F3F1320"/>
    <w:rsid w:val="4F6653D6"/>
    <w:rsid w:val="4FB4316B"/>
    <w:rsid w:val="50014FDF"/>
    <w:rsid w:val="50BF615C"/>
    <w:rsid w:val="50D2790F"/>
    <w:rsid w:val="50F26E5E"/>
    <w:rsid w:val="527032EE"/>
    <w:rsid w:val="52F271B3"/>
    <w:rsid w:val="530703AF"/>
    <w:rsid w:val="53434B36"/>
    <w:rsid w:val="53A14DB4"/>
    <w:rsid w:val="54297BF9"/>
    <w:rsid w:val="543A4C79"/>
    <w:rsid w:val="543E4A16"/>
    <w:rsid w:val="54705828"/>
    <w:rsid w:val="547B6F70"/>
    <w:rsid w:val="54833738"/>
    <w:rsid w:val="54A578AA"/>
    <w:rsid w:val="54D2428E"/>
    <w:rsid w:val="55164F4F"/>
    <w:rsid w:val="55600D76"/>
    <w:rsid w:val="559B3287"/>
    <w:rsid w:val="56353F2F"/>
    <w:rsid w:val="568A084C"/>
    <w:rsid w:val="568D7D0C"/>
    <w:rsid w:val="56982020"/>
    <w:rsid w:val="57241C98"/>
    <w:rsid w:val="57301913"/>
    <w:rsid w:val="573A45C3"/>
    <w:rsid w:val="57777084"/>
    <w:rsid w:val="57CB4EA5"/>
    <w:rsid w:val="5863285B"/>
    <w:rsid w:val="58D01B91"/>
    <w:rsid w:val="58D36385"/>
    <w:rsid w:val="59702E06"/>
    <w:rsid w:val="59A204AF"/>
    <w:rsid w:val="59BA06DF"/>
    <w:rsid w:val="59D61D8A"/>
    <w:rsid w:val="5A294DE6"/>
    <w:rsid w:val="5A3759CA"/>
    <w:rsid w:val="5A6B6940"/>
    <w:rsid w:val="5A787CA4"/>
    <w:rsid w:val="5B5F705F"/>
    <w:rsid w:val="5B725F5C"/>
    <w:rsid w:val="5BB50BE3"/>
    <w:rsid w:val="5BFC6A8D"/>
    <w:rsid w:val="5C02486A"/>
    <w:rsid w:val="5C5507A8"/>
    <w:rsid w:val="5C5A4EAA"/>
    <w:rsid w:val="5C5D1C30"/>
    <w:rsid w:val="5CE223D6"/>
    <w:rsid w:val="5D7E0A85"/>
    <w:rsid w:val="5D855AD0"/>
    <w:rsid w:val="5DB74A77"/>
    <w:rsid w:val="5E0238F5"/>
    <w:rsid w:val="5E1E2C98"/>
    <w:rsid w:val="5E3522B3"/>
    <w:rsid w:val="5F106F96"/>
    <w:rsid w:val="5F271E11"/>
    <w:rsid w:val="5F726887"/>
    <w:rsid w:val="5FA74A51"/>
    <w:rsid w:val="5FC92F21"/>
    <w:rsid w:val="5FE244E6"/>
    <w:rsid w:val="603E6D0C"/>
    <w:rsid w:val="6119103D"/>
    <w:rsid w:val="61D73B61"/>
    <w:rsid w:val="61E32571"/>
    <w:rsid w:val="62163D7D"/>
    <w:rsid w:val="62917C12"/>
    <w:rsid w:val="634348FD"/>
    <w:rsid w:val="63956D65"/>
    <w:rsid w:val="63BC4DC3"/>
    <w:rsid w:val="63C613D4"/>
    <w:rsid w:val="64506B58"/>
    <w:rsid w:val="645A2064"/>
    <w:rsid w:val="64933741"/>
    <w:rsid w:val="64EB337C"/>
    <w:rsid w:val="65272F3E"/>
    <w:rsid w:val="65324691"/>
    <w:rsid w:val="653422A8"/>
    <w:rsid w:val="65384F94"/>
    <w:rsid w:val="653A681A"/>
    <w:rsid w:val="65580F24"/>
    <w:rsid w:val="65AB1958"/>
    <w:rsid w:val="65C75FF9"/>
    <w:rsid w:val="65CD1269"/>
    <w:rsid w:val="6607333D"/>
    <w:rsid w:val="665A7B67"/>
    <w:rsid w:val="669F519B"/>
    <w:rsid w:val="66B550FA"/>
    <w:rsid w:val="66C86367"/>
    <w:rsid w:val="66F213E6"/>
    <w:rsid w:val="671A050A"/>
    <w:rsid w:val="676C6517"/>
    <w:rsid w:val="67AA2158"/>
    <w:rsid w:val="682D1F5A"/>
    <w:rsid w:val="68481CC7"/>
    <w:rsid w:val="687F061D"/>
    <w:rsid w:val="689E6D16"/>
    <w:rsid w:val="68A972A4"/>
    <w:rsid w:val="68BB341C"/>
    <w:rsid w:val="68CE668D"/>
    <w:rsid w:val="6934582D"/>
    <w:rsid w:val="69360602"/>
    <w:rsid w:val="69392544"/>
    <w:rsid w:val="69952BD2"/>
    <w:rsid w:val="6A037A9E"/>
    <w:rsid w:val="6A1619E3"/>
    <w:rsid w:val="6A62449E"/>
    <w:rsid w:val="6A7E6EB4"/>
    <w:rsid w:val="6AB06357"/>
    <w:rsid w:val="6AF45787"/>
    <w:rsid w:val="6C4F667A"/>
    <w:rsid w:val="6C5D7707"/>
    <w:rsid w:val="6D1A24A5"/>
    <w:rsid w:val="6D406317"/>
    <w:rsid w:val="6D853EBA"/>
    <w:rsid w:val="6DB678DF"/>
    <w:rsid w:val="6DBD512F"/>
    <w:rsid w:val="6E424128"/>
    <w:rsid w:val="6E4B37C4"/>
    <w:rsid w:val="6E577B8D"/>
    <w:rsid w:val="6E6C6B50"/>
    <w:rsid w:val="6EB35786"/>
    <w:rsid w:val="6F126C59"/>
    <w:rsid w:val="6F181DA0"/>
    <w:rsid w:val="6F686BCD"/>
    <w:rsid w:val="6F6D25D5"/>
    <w:rsid w:val="6FE51F50"/>
    <w:rsid w:val="70227603"/>
    <w:rsid w:val="70366DF6"/>
    <w:rsid w:val="704F52F8"/>
    <w:rsid w:val="708079DB"/>
    <w:rsid w:val="70934EE4"/>
    <w:rsid w:val="70A57752"/>
    <w:rsid w:val="70F1244D"/>
    <w:rsid w:val="711C6713"/>
    <w:rsid w:val="711D1304"/>
    <w:rsid w:val="714A73EE"/>
    <w:rsid w:val="71661CAC"/>
    <w:rsid w:val="719668F6"/>
    <w:rsid w:val="71EC49F2"/>
    <w:rsid w:val="722E7FEA"/>
    <w:rsid w:val="72BE573C"/>
    <w:rsid w:val="72EC7D41"/>
    <w:rsid w:val="736829A4"/>
    <w:rsid w:val="73A96E93"/>
    <w:rsid w:val="740505D8"/>
    <w:rsid w:val="740C7CB6"/>
    <w:rsid w:val="742E0C9D"/>
    <w:rsid w:val="745F04D5"/>
    <w:rsid w:val="750A5BB1"/>
    <w:rsid w:val="75152EE8"/>
    <w:rsid w:val="753B25BC"/>
    <w:rsid w:val="756D2550"/>
    <w:rsid w:val="760A5090"/>
    <w:rsid w:val="76790785"/>
    <w:rsid w:val="76AB2A8E"/>
    <w:rsid w:val="76B929A8"/>
    <w:rsid w:val="76F73701"/>
    <w:rsid w:val="76FC1F51"/>
    <w:rsid w:val="773B7ABD"/>
    <w:rsid w:val="773D7B9E"/>
    <w:rsid w:val="78077F35"/>
    <w:rsid w:val="78501E11"/>
    <w:rsid w:val="78623875"/>
    <w:rsid w:val="787F70BD"/>
    <w:rsid w:val="788D38D9"/>
    <w:rsid w:val="78913F28"/>
    <w:rsid w:val="78AE57B7"/>
    <w:rsid w:val="78BA4279"/>
    <w:rsid w:val="798937CD"/>
    <w:rsid w:val="7A095D64"/>
    <w:rsid w:val="7A527285"/>
    <w:rsid w:val="7A831AE1"/>
    <w:rsid w:val="7A865A06"/>
    <w:rsid w:val="7A9428E4"/>
    <w:rsid w:val="7AC71A61"/>
    <w:rsid w:val="7AC823FD"/>
    <w:rsid w:val="7B5300ED"/>
    <w:rsid w:val="7B535246"/>
    <w:rsid w:val="7B813803"/>
    <w:rsid w:val="7B9F588B"/>
    <w:rsid w:val="7BB9603E"/>
    <w:rsid w:val="7C504535"/>
    <w:rsid w:val="7CB022DE"/>
    <w:rsid w:val="7DE028CB"/>
    <w:rsid w:val="7DE97A60"/>
    <w:rsid w:val="7E1150D6"/>
    <w:rsid w:val="7E1977D9"/>
    <w:rsid w:val="7E392ECB"/>
    <w:rsid w:val="7E4B0412"/>
    <w:rsid w:val="7EA005B7"/>
    <w:rsid w:val="7F442B9A"/>
    <w:rsid w:val="7F4C3EB4"/>
    <w:rsid w:val="7F8876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1"/>
      <w:sz w:val="21"/>
      <w:szCs w:val="22"/>
      <w:lang w:val="en-US" w:eastAsia="zh-CN" w:bidi="ar-SA"/>
    </w:rPr>
  </w:style>
  <w:style w:type="paragraph" w:styleId="5">
    <w:name w:val="heading 1"/>
    <w:basedOn w:val="1"/>
    <w:next w:val="1"/>
    <w:qFormat/>
    <w:uiPriority w:val="99"/>
    <w:pPr>
      <w:keepNext/>
      <w:ind w:left="630" w:leftChars="300"/>
      <w:outlineLvl w:val="0"/>
    </w:pPr>
    <w:rPr>
      <w:color w:val="000000"/>
      <w:sz w:val="28"/>
      <w:szCs w:val="28"/>
    </w:rPr>
  </w:style>
  <w:style w:type="paragraph" w:styleId="6">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qFormat/>
    <w:uiPriority w:val="1"/>
    <w:pPr>
      <w:spacing w:line="249" w:lineRule="exact"/>
      <w:ind w:left="20"/>
      <w:outlineLvl w:val="3"/>
    </w:pPr>
    <w:rPr>
      <w:rFonts w:ascii="宋体" w:hAnsi="宋体" w:eastAsia="宋体" w:cs="宋体"/>
      <w:b/>
      <w:bCs/>
      <w:sz w:val="21"/>
      <w:szCs w:val="21"/>
      <w:lang w:val="zh-CN" w:eastAsia="zh-CN" w:bidi="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Times New Roman" w:hAnsi="Times New Roman"/>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spacing w:line="360" w:lineRule="auto"/>
    </w:pPr>
    <w:rPr>
      <w:rFonts w:ascii="Arial" w:hAnsi="Arial"/>
      <w:sz w:val="24"/>
    </w:rPr>
  </w:style>
  <w:style w:type="paragraph" w:styleId="8">
    <w:name w:val="toa heading"/>
    <w:basedOn w:val="1"/>
    <w:next w:val="1"/>
    <w:unhideWhenUsed/>
    <w:qFormat/>
    <w:uiPriority w:val="99"/>
    <w:pPr>
      <w:spacing w:before="120"/>
    </w:pPr>
    <w:rPr>
      <w:rFonts w:ascii="Cambria" w:hAnsi="Cambria" w:cs="Times New Roman"/>
      <w:sz w:val="24"/>
    </w:rPr>
  </w:style>
  <w:style w:type="paragraph" w:styleId="9">
    <w:name w:val="annotation text"/>
    <w:basedOn w:val="1"/>
    <w:qFormat/>
    <w:uiPriority w:val="0"/>
    <w:pPr>
      <w:jc w:val="left"/>
    </w:pPr>
  </w:style>
  <w:style w:type="paragraph" w:styleId="10">
    <w:name w:val="Body Text"/>
    <w:basedOn w:val="1"/>
    <w:next w:val="1"/>
    <w:qFormat/>
    <w:uiPriority w:val="0"/>
    <w:pPr>
      <w:adjustRightInd w:val="0"/>
      <w:jc w:val="left"/>
      <w:textAlignment w:val="baseline"/>
    </w:pPr>
    <w:rPr>
      <w:rFonts w:ascii="宋体"/>
      <w:sz w:val="28"/>
    </w:rPr>
  </w:style>
  <w:style w:type="paragraph" w:styleId="11">
    <w:name w:val="Plain Text"/>
    <w:basedOn w:val="1"/>
    <w:link w:val="23"/>
    <w:qFormat/>
    <w:uiPriority w:val="99"/>
    <w:pPr>
      <w:suppressAutoHyphens w:val="0"/>
    </w:pPr>
    <w:rPr>
      <w:rFonts w:ascii="宋体" w:hAnsi="Courier New" w:cs="宋体"/>
      <w:kern w:val="2"/>
    </w:rPr>
  </w:style>
  <w:style w:type="paragraph" w:styleId="12">
    <w:name w:val="Balloon Text"/>
    <w:basedOn w:val="1"/>
    <w:link w:val="25"/>
    <w:qFormat/>
    <w:uiPriority w:val="99"/>
    <w:rPr>
      <w:sz w:val="18"/>
      <w:szCs w:val="18"/>
    </w:rPr>
  </w:style>
  <w:style w:type="paragraph" w:styleId="13">
    <w:name w:val="footer"/>
    <w:basedOn w:val="1"/>
    <w:link w:val="22"/>
    <w:qFormat/>
    <w:uiPriority w:val="99"/>
    <w:pPr>
      <w:tabs>
        <w:tab w:val="center" w:pos="4153"/>
        <w:tab w:val="right" w:pos="8306"/>
      </w:tabs>
      <w:suppressAutoHyphens w:val="0"/>
      <w:snapToGrid w:val="0"/>
      <w:jc w:val="left"/>
    </w:pPr>
    <w:rPr>
      <w:rFonts w:cs="宋体"/>
      <w:kern w:val="2"/>
      <w:sz w:val="18"/>
      <w:szCs w:val="18"/>
    </w:rPr>
  </w:style>
  <w:style w:type="paragraph" w:styleId="14">
    <w:name w:val="header"/>
    <w:basedOn w:val="1"/>
    <w:link w:val="21"/>
    <w:qFormat/>
    <w:uiPriority w:val="99"/>
    <w:pPr>
      <w:pBdr>
        <w:bottom w:val="single" w:color="auto" w:sz="6" w:space="1"/>
      </w:pBdr>
      <w:tabs>
        <w:tab w:val="center" w:pos="4153"/>
        <w:tab w:val="right" w:pos="8306"/>
      </w:tabs>
      <w:suppressAutoHyphens w:val="0"/>
      <w:snapToGrid w:val="0"/>
      <w:jc w:val="center"/>
    </w:pPr>
    <w:rPr>
      <w:rFonts w:cs="宋体"/>
      <w:kern w:val="2"/>
      <w:sz w:val="18"/>
      <w:szCs w:val="18"/>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page number"/>
    <w:qFormat/>
    <w:uiPriority w:val="0"/>
  </w:style>
  <w:style w:type="character" w:styleId="19">
    <w:name w:val="Hyperlink"/>
    <w:qFormat/>
    <w:uiPriority w:val="0"/>
    <w:rPr>
      <w:rFonts w:ascii="Times New Roman" w:hAnsi="Times New Roman"/>
      <w:color w:val="0000FF"/>
      <w:u w:val="single"/>
    </w:rPr>
  </w:style>
  <w:style w:type="paragraph" w:customStyle="1" w:styleId="20">
    <w:name w:val="正文 首行缩进:  2 字符"/>
    <w:basedOn w:val="1"/>
    <w:qFormat/>
    <w:uiPriority w:val="0"/>
    <w:pPr>
      <w:spacing w:line="360" w:lineRule="auto"/>
      <w:ind w:firstLine="1040" w:firstLineChars="200"/>
      <w:jc w:val="left"/>
    </w:pPr>
    <w:rPr>
      <w:rFonts w:ascii="Times New Roman" w:hAnsi="Times New Roman" w:cs="宋体"/>
      <w:sz w:val="24"/>
      <w:szCs w:val="20"/>
    </w:rPr>
  </w:style>
  <w:style w:type="character" w:customStyle="1" w:styleId="21">
    <w:name w:val="页眉 字符"/>
    <w:basedOn w:val="17"/>
    <w:link w:val="14"/>
    <w:qFormat/>
    <w:uiPriority w:val="99"/>
    <w:rPr>
      <w:sz w:val="18"/>
      <w:szCs w:val="18"/>
    </w:rPr>
  </w:style>
  <w:style w:type="character" w:customStyle="1" w:styleId="22">
    <w:name w:val="页脚 字符"/>
    <w:basedOn w:val="17"/>
    <w:link w:val="13"/>
    <w:qFormat/>
    <w:uiPriority w:val="99"/>
    <w:rPr>
      <w:sz w:val="18"/>
      <w:szCs w:val="18"/>
    </w:rPr>
  </w:style>
  <w:style w:type="character" w:customStyle="1" w:styleId="23">
    <w:name w:val="纯文本 字符"/>
    <w:link w:val="11"/>
    <w:qFormat/>
    <w:uiPriority w:val="99"/>
    <w:rPr>
      <w:rFonts w:ascii="宋体" w:hAnsi="Courier New"/>
    </w:rPr>
  </w:style>
  <w:style w:type="character" w:customStyle="1" w:styleId="24">
    <w:name w:val="纯文本 Char1"/>
    <w:basedOn w:val="17"/>
    <w:qFormat/>
    <w:uiPriority w:val="99"/>
    <w:rPr>
      <w:rFonts w:ascii="宋体" w:hAnsi="Courier New" w:eastAsia="宋体" w:cs="Courier New"/>
      <w:kern w:val="1"/>
      <w:szCs w:val="21"/>
    </w:rPr>
  </w:style>
  <w:style w:type="character" w:customStyle="1" w:styleId="25">
    <w:name w:val="批注框文本 字符"/>
    <w:basedOn w:val="17"/>
    <w:link w:val="12"/>
    <w:qFormat/>
    <w:uiPriority w:val="99"/>
    <w:rPr>
      <w:rFonts w:ascii="Calibri" w:hAnsi="Calibri" w:eastAsia="宋体" w:cs="Times New Roman"/>
      <w:kern w:val="1"/>
      <w:sz w:val="18"/>
      <w:szCs w:val="18"/>
    </w:rPr>
  </w:style>
  <w:style w:type="paragraph" w:styleId="26">
    <w:name w:val="List Paragraph"/>
    <w:basedOn w:val="1"/>
    <w:qFormat/>
    <w:uiPriority w:val="34"/>
    <w:pPr>
      <w:ind w:firstLine="420" w:firstLineChars="200"/>
    </w:pPr>
  </w:style>
  <w:style w:type="paragraph" w:customStyle="1" w:styleId="27">
    <w:name w:val="Table Paragraph"/>
    <w:basedOn w:val="1"/>
    <w:qFormat/>
    <w:uiPriority w:val="1"/>
    <w:pPr>
      <w:suppressAutoHyphens w:val="0"/>
      <w:autoSpaceDE w:val="0"/>
      <w:autoSpaceDN w:val="0"/>
      <w:jc w:val="left"/>
    </w:pPr>
    <w:rPr>
      <w:rFonts w:ascii="宋体" w:hAnsi="宋体" w:cs="宋体"/>
      <w:kern w:val="0"/>
      <w:sz w:val="22"/>
      <w:lang w:eastAsia="en-US"/>
    </w:rPr>
  </w:style>
  <w:style w:type="paragraph" w:customStyle="1" w:styleId="28">
    <w:name w:val="TOC 标题1"/>
    <w:basedOn w:val="5"/>
    <w:next w:val="1"/>
    <w:semiHidden/>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paragraph" w:customStyle="1" w:styleId="29">
    <w:name w:val="小四"/>
    <w:basedOn w:val="1"/>
    <w:qFormat/>
    <w:uiPriority w:val="0"/>
    <w:pPr>
      <w:spacing w:line="360" w:lineRule="auto"/>
      <w:ind w:firstLine="480" w:firstLineChars="200"/>
      <w:jc w:val="left"/>
    </w:pPr>
    <w:rPr>
      <w:sz w:val="24"/>
      <w:szCs w:val="24"/>
    </w:rPr>
  </w:style>
  <w:style w:type="paragraph" w:customStyle="1" w:styleId="30">
    <w:name w:val="列出段落1"/>
    <w:basedOn w:val="1"/>
    <w:qFormat/>
    <w:uiPriority w:val="0"/>
    <w:pPr>
      <w:ind w:firstLine="420" w:firstLineChars="200"/>
    </w:pPr>
    <w:rPr>
      <w:rFonts w:ascii="Times New Roman" w:hAnsi="Times New Roman" w:cs="Times New Roman"/>
      <w:kern w:val="0"/>
      <w:sz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15998</Words>
  <Characters>17196</Characters>
  <Lines>134</Lines>
  <Paragraphs>37</Paragraphs>
  <TotalTime>1</TotalTime>
  <ScaleCrop>false</ScaleCrop>
  <LinksUpToDate>false</LinksUpToDate>
  <CharactersWithSpaces>18100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2024-04-10T08:25:00Z</dcterms:created>
  <dc:creator>余超忠</dc:creator>
  <cp:lastModifiedBy>江燕</cp:lastModifiedBy>
  <cp:lastPrinted>2025-05-19T00:39:00Z</cp:lastPrinted>
  <dcterms:modified xsi:type="dcterms:W3CDTF">2025-09-04T07:34:52Z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B8DE707150544C5393757225428D37A0</vt:lpwstr>
  </property>
</Properties>
</file>